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FFC3E" w14:textId="3619D051" w:rsidR="001E41F3" w:rsidRPr="00062832"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062832">
        <w:rPr>
          <w:b/>
          <w:i/>
          <w:noProof/>
          <w:sz w:val="28"/>
        </w:rPr>
        <w:t>S2-2</w:t>
      </w:r>
      <w:r w:rsidR="00537FB7" w:rsidRPr="00062832">
        <w:rPr>
          <w:b/>
          <w:i/>
          <w:noProof/>
          <w:sz w:val="28"/>
        </w:rPr>
        <w:t>1</w:t>
      </w:r>
      <w:r w:rsidR="00C33231" w:rsidRPr="00062832">
        <w:rPr>
          <w:b/>
          <w:i/>
          <w:noProof/>
          <w:sz w:val="28"/>
        </w:rPr>
        <w:t>0</w:t>
      </w:r>
      <w:r w:rsidR="003E30C2">
        <w:rPr>
          <w:b/>
          <w:i/>
          <w:noProof/>
          <w:sz w:val="28"/>
        </w:rPr>
        <w:t>6419</w:t>
      </w:r>
    </w:p>
    <w:p w14:paraId="08ACBF80" w14:textId="787455B0" w:rsidR="001E41F3" w:rsidRPr="00062832" w:rsidRDefault="00DD2CF6" w:rsidP="00B068A1">
      <w:pPr>
        <w:pStyle w:val="CRCoverPage"/>
        <w:tabs>
          <w:tab w:val="right" w:pos="9639"/>
        </w:tabs>
        <w:outlineLvl w:val="0"/>
        <w:rPr>
          <w:b/>
          <w:noProof/>
          <w:sz w:val="24"/>
        </w:rPr>
      </w:pPr>
      <w:r w:rsidRPr="00062832">
        <w:rPr>
          <w:b/>
          <w:noProof/>
          <w:sz w:val="24"/>
        </w:rPr>
        <w:t>Elbonia</w:t>
      </w:r>
      <w:r w:rsidR="005E65C0" w:rsidRPr="00062832">
        <w:rPr>
          <w:b/>
          <w:noProof/>
          <w:sz w:val="24"/>
        </w:rPr>
        <w:t xml:space="preserve">, </w:t>
      </w:r>
      <w:r w:rsidR="00D23592" w:rsidRPr="00062832">
        <w:rPr>
          <w:b/>
          <w:noProof/>
          <w:sz w:val="24"/>
          <w:lang w:eastAsia="zh-CN"/>
        </w:rPr>
        <w:t xml:space="preserve">August </w:t>
      </w:r>
      <w:r w:rsidR="00D23592" w:rsidRPr="00062832">
        <w:rPr>
          <w:b/>
          <w:noProof/>
          <w:sz w:val="24"/>
        </w:rPr>
        <w:t>16</w:t>
      </w:r>
      <w:r w:rsidR="00AA5DE5" w:rsidRPr="00062832">
        <w:rPr>
          <w:b/>
          <w:noProof/>
          <w:sz w:val="24"/>
        </w:rPr>
        <w:t xml:space="preserve"> </w:t>
      </w:r>
      <w:r w:rsidR="00514818" w:rsidRPr="00062832">
        <w:rPr>
          <w:b/>
          <w:noProof/>
          <w:sz w:val="24"/>
        </w:rPr>
        <w:t>–</w:t>
      </w:r>
      <w:r w:rsidR="004A6302" w:rsidRPr="00062832">
        <w:rPr>
          <w:b/>
          <w:noProof/>
          <w:sz w:val="24"/>
        </w:rPr>
        <w:t xml:space="preserve"> </w:t>
      </w:r>
      <w:r w:rsidR="00D23592" w:rsidRPr="00062832">
        <w:rPr>
          <w:b/>
          <w:noProof/>
          <w:sz w:val="24"/>
        </w:rPr>
        <w:t>27</w:t>
      </w:r>
      <w:r w:rsidR="00E82D4D" w:rsidRPr="00062832">
        <w:rPr>
          <w:b/>
          <w:noProof/>
          <w:sz w:val="24"/>
        </w:rPr>
        <w:t>, 202</w:t>
      </w:r>
      <w:r w:rsidR="0030271E" w:rsidRPr="00062832">
        <w:rPr>
          <w:b/>
          <w:noProof/>
          <w:sz w:val="24"/>
        </w:rPr>
        <w:t>1</w:t>
      </w:r>
      <w:r w:rsidR="00B068A1" w:rsidRPr="0006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832"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Pr="00062832" w:rsidRDefault="00305409" w:rsidP="00BC04BD">
            <w:pPr>
              <w:pStyle w:val="CRCoverPage"/>
              <w:spacing w:after="0"/>
              <w:jc w:val="right"/>
              <w:rPr>
                <w:i/>
                <w:noProof/>
              </w:rPr>
            </w:pPr>
            <w:r w:rsidRPr="00062832">
              <w:rPr>
                <w:i/>
                <w:noProof/>
                <w:sz w:val="14"/>
              </w:rPr>
              <w:t>CR-Form-v</w:t>
            </w:r>
            <w:r w:rsidR="008863B9" w:rsidRPr="00062832">
              <w:rPr>
                <w:i/>
                <w:noProof/>
                <w:sz w:val="14"/>
              </w:rPr>
              <w:t>12.</w:t>
            </w:r>
            <w:r w:rsidR="00BC04BD" w:rsidRPr="00062832">
              <w:rPr>
                <w:i/>
                <w:noProof/>
                <w:sz w:val="14"/>
              </w:rPr>
              <w:t>1</w:t>
            </w:r>
          </w:p>
        </w:tc>
      </w:tr>
      <w:tr w:rsidR="001E41F3" w:rsidRPr="00062832" w14:paraId="5D4FA629" w14:textId="77777777" w:rsidTr="00547111">
        <w:tc>
          <w:tcPr>
            <w:tcW w:w="9641" w:type="dxa"/>
            <w:gridSpan w:val="9"/>
            <w:tcBorders>
              <w:left w:val="single" w:sz="4" w:space="0" w:color="auto"/>
              <w:right w:val="single" w:sz="4" w:space="0" w:color="auto"/>
            </w:tcBorders>
          </w:tcPr>
          <w:p w14:paraId="3E339E60" w14:textId="77777777" w:rsidR="001E41F3" w:rsidRPr="00062832" w:rsidRDefault="001E41F3">
            <w:pPr>
              <w:pStyle w:val="CRCoverPage"/>
              <w:spacing w:after="0"/>
              <w:jc w:val="center"/>
              <w:rPr>
                <w:noProof/>
              </w:rPr>
            </w:pPr>
            <w:r w:rsidRPr="00062832">
              <w:rPr>
                <w:b/>
                <w:noProof/>
                <w:sz w:val="32"/>
              </w:rPr>
              <w:t>CHANGE REQUEST</w:t>
            </w:r>
          </w:p>
        </w:tc>
      </w:tr>
      <w:tr w:rsidR="001E41F3" w:rsidRPr="00062832" w14:paraId="2EAC7088" w14:textId="77777777" w:rsidTr="00547111">
        <w:tc>
          <w:tcPr>
            <w:tcW w:w="9641" w:type="dxa"/>
            <w:gridSpan w:val="9"/>
            <w:tcBorders>
              <w:left w:val="single" w:sz="4" w:space="0" w:color="auto"/>
              <w:right w:val="single" w:sz="4" w:space="0" w:color="auto"/>
            </w:tcBorders>
          </w:tcPr>
          <w:p w14:paraId="53A65234" w14:textId="77777777" w:rsidR="001E41F3" w:rsidRPr="00062832" w:rsidRDefault="001E41F3">
            <w:pPr>
              <w:pStyle w:val="CRCoverPage"/>
              <w:spacing w:after="0"/>
              <w:rPr>
                <w:noProof/>
                <w:sz w:val="8"/>
                <w:szCs w:val="8"/>
              </w:rPr>
            </w:pPr>
          </w:p>
        </w:tc>
      </w:tr>
      <w:tr w:rsidR="001E41F3" w:rsidRPr="00062832" w14:paraId="54923D6C" w14:textId="77777777" w:rsidTr="00547111">
        <w:tc>
          <w:tcPr>
            <w:tcW w:w="142" w:type="dxa"/>
            <w:tcBorders>
              <w:left w:val="single" w:sz="4" w:space="0" w:color="auto"/>
            </w:tcBorders>
          </w:tcPr>
          <w:p w14:paraId="2865CA81" w14:textId="77777777" w:rsidR="001E41F3" w:rsidRPr="00062832" w:rsidRDefault="001E41F3">
            <w:pPr>
              <w:pStyle w:val="CRCoverPage"/>
              <w:spacing w:after="0"/>
              <w:jc w:val="right"/>
              <w:rPr>
                <w:noProof/>
              </w:rPr>
            </w:pPr>
          </w:p>
        </w:tc>
        <w:tc>
          <w:tcPr>
            <w:tcW w:w="1559" w:type="dxa"/>
            <w:shd w:val="pct30" w:color="FFFF00" w:fill="auto"/>
          </w:tcPr>
          <w:p w14:paraId="64167A12" w14:textId="7ED3FFFC" w:rsidR="001E41F3" w:rsidRPr="00062832" w:rsidRDefault="00514818" w:rsidP="004F6FA9">
            <w:pPr>
              <w:pStyle w:val="CRCoverPage"/>
              <w:spacing w:after="0"/>
              <w:jc w:val="right"/>
              <w:rPr>
                <w:b/>
                <w:noProof/>
                <w:sz w:val="28"/>
              </w:rPr>
            </w:pPr>
            <w:r w:rsidRPr="00062832">
              <w:rPr>
                <w:b/>
                <w:noProof/>
                <w:sz w:val="28"/>
              </w:rPr>
              <w:t>23.</w:t>
            </w:r>
            <w:r w:rsidR="004F6FA9">
              <w:rPr>
                <w:b/>
                <w:noProof/>
                <w:sz w:val="28"/>
              </w:rPr>
              <w:t>682</w:t>
            </w:r>
          </w:p>
        </w:tc>
        <w:tc>
          <w:tcPr>
            <w:tcW w:w="709" w:type="dxa"/>
          </w:tcPr>
          <w:p w14:paraId="4D56021E" w14:textId="77777777" w:rsidR="001E41F3" w:rsidRPr="00062832" w:rsidRDefault="001E41F3">
            <w:pPr>
              <w:pStyle w:val="CRCoverPage"/>
              <w:spacing w:after="0"/>
              <w:jc w:val="center"/>
              <w:rPr>
                <w:noProof/>
              </w:rPr>
            </w:pPr>
            <w:r w:rsidRPr="00062832">
              <w:rPr>
                <w:b/>
                <w:noProof/>
                <w:sz w:val="28"/>
              </w:rPr>
              <w:t>CR</w:t>
            </w:r>
          </w:p>
        </w:tc>
        <w:tc>
          <w:tcPr>
            <w:tcW w:w="1276" w:type="dxa"/>
            <w:shd w:val="pct30" w:color="FFFF00" w:fill="auto"/>
          </w:tcPr>
          <w:p w14:paraId="779C2338" w14:textId="5083B1B1" w:rsidR="001E41F3" w:rsidRPr="00062832" w:rsidRDefault="003E30C2" w:rsidP="003E30C2">
            <w:pPr>
              <w:pStyle w:val="CRCoverPage"/>
              <w:spacing w:after="0"/>
              <w:rPr>
                <w:noProof/>
              </w:rPr>
            </w:pPr>
            <w:r>
              <w:rPr>
                <w:b/>
                <w:noProof/>
                <w:sz w:val="28"/>
              </w:rPr>
              <w:t>0483</w:t>
            </w:r>
            <w:bookmarkStart w:id="0" w:name="_GoBack"/>
            <w:bookmarkEnd w:id="0"/>
          </w:p>
        </w:tc>
        <w:tc>
          <w:tcPr>
            <w:tcW w:w="709" w:type="dxa"/>
          </w:tcPr>
          <w:p w14:paraId="3C0011E2" w14:textId="77777777" w:rsidR="001E41F3" w:rsidRPr="00062832" w:rsidRDefault="001E41F3" w:rsidP="0051580D">
            <w:pPr>
              <w:pStyle w:val="CRCoverPage"/>
              <w:tabs>
                <w:tab w:val="right" w:pos="625"/>
              </w:tabs>
              <w:spacing w:after="0"/>
              <w:jc w:val="center"/>
              <w:rPr>
                <w:noProof/>
              </w:rPr>
            </w:pPr>
            <w:r w:rsidRPr="00062832">
              <w:rPr>
                <w:b/>
                <w:bCs/>
                <w:noProof/>
                <w:sz w:val="28"/>
              </w:rPr>
              <w:t>rev</w:t>
            </w:r>
          </w:p>
        </w:tc>
        <w:tc>
          <w:tcPr>
            <w:tcW w:w="992" w:type="dxa"/>
            <w:shd w:val="pct30" w:color="FFFF00" w:fill="auto"/>
          </w:tcPr>
          <w:p w14:paraId="69BACC5D" w14:textId="77777777" w:rsidR="001E41F3" w:rsidRPr="00062832" w:rsidRDefault="00B51DB3" w:rsidP="006D18D3">
            <w:pPr>
              <w:pStyle w:val="CRCoverPage"/>
              <w:spacing w:after="0"/>
              <w:jc w:val="center"/>
              <w:rPr>
                <w:b/>
                <w:noProof/>
              </w:rPr>
            </w:pPr>
            <w:r w:rsidRPr="00062832">
              <w:rPr>
                <w:b/>
                <w:noProof/>
                <w:sz w:val="28"/>
              </w:rPr>
              <w:fldChar w:fldCharType="begin"/>
            </w:r>
            <w:r w:rsidRPr="00062832">
              <w:rPr>
                <w:b/>
                <w:noProof/>
                <w:sz w:val="28"/>
              </w:rPr>
              <w:instrText xml:space="preserve"> DOCPROPERTY  Revision  \* MERGEFORMAT </w:instrText>
            </w:r>
            <w:r w:rsidRPr="00062832">
              <w:rPr>
                <w:b/>
                <w:noProof/>
                <w:sz w:val="28"/>
              </w:rPr>
              <w:fldChar w:fldCharType="separate"/>
            </w:r>
            <w:r w:rsidR="006D18D3" w:rsidRPr="00062832">
              <w:rPr>
                <w:b/>
                <w:noProof/>
                <w:sz w:val="28"/>
              </w:rPr>
              <w:t>-</w:t>
            </w:r>
            <w:r w:rsidRPr="00062832">
              <w:rPr>
                <w:b/>
                <w:noProof/>
                <w:sz w:val="28"/>
              </w:rPr>
              <w:fldChar w:fldCharType="end"/>
            </w:r>
            <w:r w:rsidR="006D18D3" w:rsidRPr="00062832">
              <w:rPr>
                <w:b/>
                <w:noProof/>
              </w:rPr>
              <w:t xml:space="preserve"> </w:t>
            </w:r>
          </w:p>
        </w:tc>
        <w:tc>
          <w:tcPr>
            <w:tcW w:w="2410" w:type="dxa"/>
          </w:tcPr>
          <w:p w14:paraId="3E3EEDA4" w14:textId="77777777" w:rsidR="001E41F3" w:rsidRPr="00062832" w:rsidRDefault="001E41F3" w:rsidP="0051580D">
            <w:pPr>
              <w:pStyle w:val="CRCoverPage"/>
              <w:tabs>
                <w:tab w:val="right" w:pos="1825"/>
              </w:tabs>
              <w:spacing w:after="0"/>
              <w:jc w:val="center"/>
              <w:rPr>
                <w:noProof/>
              </w:rPr>
            </w:pPr>
            <w:r w:rsidRPr="00062832">
              <w:rPr>
                <w:b/>
                <w:noProof/>
                <w:sz w:val="28"/>
                <w:szCs w:val="28"/>
              </w:rPr>
              <w:t>Current version:</w:t>
            </w:r>
          </w:p>
        </w:tc>
        <w:tc>
          <w:tcPr>
            <w:tcW w:w="1701" w:type="dxa"/>
            <w:shd w:val="pct30" w:color="FFFF00" w:fill="auto"/>
          </w:tcPr>
          <w:p w14:paraId="0F2F8EF6" w14:textId="2610747F" w:rsidR="001E41F3" w:rsidRPr="00062832" w:rsidRDefault="006D18D3" w:rsidP="00BD4637">
            <w:pPr>
              <w:pStyle w:val="CRCoverPage"/>
              <w:spacing w:after="0"/>
              <w:jc w:val="center"/>
              <w:rPr>
                <w:noProof/>
                <w:sz w:val="28"/>
              </w:rPr>
            </w:pPr>
            <w:r w:rsidRPr="00062832">
              <w:rPr>
                <w:b/>
                <w:noProof/>
                <w:sz w:val="28"/>
              </w:rPr>
              <w:t>1</w:t>
            </w:r>
            <w:r w:rsidR="001D5483" w:rsidRPr="00062832">
              <w:rPr>
                <w:b/>
                <w:noProof/>
                <w:sz w:val="28"/>
              </w:rPr>
              <w:t>7</w:t>
            </w:r>
            <w:r w:rsidRPr="00062832">
              <w:rPr>
                <w:b/>
                <w:noProof/>
                <w:sz w:val="28"/>
              </w:rPr>
              <w:t>.</w:t>
            </w:r>
            <w:r w:rsidR="004F6FA9">
              <w:rPr>
                <w:b/>
                <w:noProof/>
                <w:sz w:val="28"/>
              </w:rPr>
              <w:t>0</w:t>
            </w:r>
            <w:r w:rsidRPr="00062832">
              <w:rPr>
                <w:b/>
                <w:noProof/>
                <w:sz w:val="28"/>
              </w:rPr>
              <w:t>.</w:t>
            </w:r>
            <w:r w:rsidR="004F6FA9">
              <w:rPr>
                <w:b/>
                <w:noProof/>
                <w:sz w:val="28"/>
              </w:rPr>
              <w:t>0</w:t>
            </w:r>
          </w:p>
        </w:tc>
        <w:tc>
          <w:tcPr>
            <w:tcW w:w="143" w:type="dxa"/>
            <w:tcBorders>
              <w:right w:val="single" w:sz="4" w:space="0" w:color="auto"/>
            </w:tcBorders>
          </w:tcPr>
          <w:p w14:paraId="2E8C39CD" w14:textId="77777777" w:rsidR="001E41F3" w:rsidRPr="00062832" w:rsidRDefault="001E41F3">
            <w:pPr>
              <w:pStyle w:val="CRCoverPage"/>
              <w:spacing w:after="0"/>
              <w:rPr>
                <w:noProof/>
              </w:rPr>
            </w:pPr>
          </w:p>
        </w:tc>
      </w:tr>
      <w:tr w:rsidR="001E41F3" w:rsidRPr="00062832" w14:paraId="23B6011F" w14:textId="77777777" w:rsidTr="00547111">
        <w:tc>
          <w:tcPr>
            <w:tcW w:w="9641" w:type="dxa"/>
            <w:gridSpan w:val="9"/>
            <w:tcBorders>
              <w:left w:val="single" w:sz="4" w:space="0" w:color="auto"/>
              <w:right w:val="single" w:sz="4" w:space="0" w:color="auto"/>
            </w:tcBorders>
          </w:tcPr>
          <w:p w14:paraId="094B2ACF" w14:textId="77777777" w:rsidR="001E41F3" w:rsidRPr="00062832" w:rsidRDefault="001E41F3">
            <w:pPr>
              <w:pStyle w:val="CRCoverPage"/>
              <w:spacing w:after="0"/>
              <w:rPr>
                <w:noProof/>
              </w:rPr>
            </w:pPr>
          </w:p>
        </w:tc>
      </w:tr>
      <w:tr w:rsidR="001E41F3" w:rsidRPr="00062832" w14:paraId="2D82AA4E" w14:textId="77777777" w:rsidTr="00547111">
        <w:tc>
          <w:tcPr>
            <w:tcW w:w="9641" w:type="dxa"/>
            <w:gridSpan w:val="9"/>
            <w:tcBorders>
              <w:top w:val="single" w:sz="4" w:space="0" w:color="auto"/>
            </w:tcBorders>
          </w:tcPr>
          <w:p w14:paraId="1855C566" w14:textId="77777777" w:rsidR="001E41F3" w:rsidRPr="00062832" w:rsidRDefault="001E41F3">
            <w:pPr>
              <w:pStyle w:val="CRCoverPage"/>
              <w:spacing w:after="0"/>
              <w:jc w:val="center"/>
              <w:rPr>
                <w:rFonts w:cs="Arial"/>
                <w:i/>
                <w:noProof/>
              </w:rPr>
            </w:pPr>
            <w:r w:rsidRPr="00062832">
              <w:rPr>
                <w:rFonts w:cs="Arial"/>
                <w:i/>
                <w:noProof/>
              </w:rPr>
              <w:t xml:space="preserve">For </w:t>
            </w:r>
            <w:hyperlink r:id="rId8" w:anchor="_blank" w:history="1">
              <w:r w:rsidRPr="00062832">
                <w:rPr>
                  <w:rStyle w:val="aa"/>
                  <w:rFonts w:cs="Arial"/>
                  <w:b/>
                  <w:i/>
                  <w:noProof/>
                  <w:color w:val="FF0000"/>
                </w:rPr>
                <w:t>HE</w:t>
              </w:r>
              <w:bookmarkStart w:id="1" w:name="_Hlt497126619"/>
              <w:r w:rsidRPr="00062832">
                <w:rPr>
                  <w:rStyle w:val="aa"/>
                  <w:rFonts w:cs="Arial"/>
                  <w:b/>
                  <w:i/>
                  <w:noProof/>
                  <w:color w:val="FF0000"/>
                </w:rPr>
                <w:t>L</w:t>
              </w:r>
              <w:bookmarkEnd w:id="1"/>
              <w:r w:rsidRPr="00062832">
                <w:rPr>
                  <w:rStyle w:val="aa"/>
                  <w:rFonts w:cs="Arial"/>
                  <w:b/>
                  <w:i/>
                  <w:noProof/>
                  <w:color w:val="FF0000"/>
                </w:rPr>
                <w:t>P</w:t>
              </w:r>
            </w:hyperlink>
            <w:r w:rsidRPr="00062832">
              <w:rPr>
                <w:rFonts w:cs="Arial"/>
                <w:b/>
                <w:i/>
                <w:noProof/>
                <w:color w:val="FF0000"/>
              </w:rPr>
              <w:t xml:space="preserve"> </w:t>
            </w:r>
            <w:r w:rsidRPr="00062832">
              <w:rPr>
                <w:rFonts w:cs="Arial"/>
                <w:i/>
                <w:noProof/>
              </w:rPr>
              <w:t>on using this form</w:t>
            </w:r>
            <w:r w:rsidR="0051580D" w:rsidRPr="00062832">
              <w:rPr>
                <w:rFonts w:cs="Arial"/>
                <w:i/>
                <w:noProof/>
              </w:rPr>
              <w:t>: c</w:t>
            </w:r>
            <w:r w:rsidR="00F25D98" w:rsidRPr="00062832">
              <w:rPr>
                <w:rFonts w:cs="Arial"/>
                <w:i/>
                <w:noProof/>
              </w:rPr>
              <w:t xml:space="preserve">omprehensive instructions can be found at </w:t>
            </w:r>
            <w:r w:rsidR="001B7A65" w:rsidRPr="00062832">
              <w:rPr>
                <w:rFonts w:cs="Arial"/>
                <w:i/>
                <w:noProof/>
              </w:rPr>
              <w:br/>
            </w:r>
            <w:hyperlink r:id="rId9" w:history="1">
              <w:r w:rsidR="00DE34CF" w:rsidRPr="00062832">
                <w:rPr>
                  <w:rStyle w:val="aa"/>
                  <w:rFonts w:cs="Arial"/>
                  <w:i/>
                  <w:noProof/>
                </w:rPr>
                <w:t>http://www.3gpp.org/Change-Requests</w:t>
              </w:r>
            </w:hyperlink>
            <w:r w:rsidR="00F25D98" w:rsidRPr="00062832">
              <w:rPr>
                <w:rFonts w:cs="Arial"/>
                <w:i/>
                <w:noProof/>
              </w:rPr>
              <w:t>.</w:t>
            </w:r>
          </w:p>
        </w:tc>
      </w:tr>
      <w:tr w:rsidR="001E41F3" w:rsidRPr="00062832" w14:paraId="1DE9EAAC" w14:textId="77777777" w:rsidTr="00547111">
        <w:tc>
          <w:tcPr>
            <w:tcW w:w="9641" w:type="dxa"/>
            <w:gridSpan w:val="9"/>
          </w:tcPr>
          <w:p w14:paraId="08CC3A6C" w14:textId="77777777" w:rsidR="001E41F3" w:rsidRPr="00062832" w:rsidRDefault="001E41F3">
            <w:pPr>
              <w:pStyle w:val="CRCoverPage"/>
              <w:spacing w:after="0"/>
              <w:rPr>
                <w:noProof/>
                <w:sz w:val="8"/>
                <w:szCs w:val="8"/>
              </w:rPr>
            </w:pPr>
          </w:p>
        </w:tc>
      </w:tr>
    </w:tbl>
    <w:p w14:paraId="31DC8D1F" w14:textId="77777777" w:rsidR="001E41F3" w:rsidRPr="0006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5ECB3D" w14:textId="77777777" w:rsidTr="00A7671C">
        <w:tc>
          <w:tcPr>
            <w:tcW w:w="2835" w:type="dxa"/>
          </w:tcPr>
          <w:p w14:paraId="751EA06C" w14:textId="77777777" w:rsidR="00F25D98" w:rsidRPr="00062832" w:rsidRDefault="00F25D98" w:rsidP="001E41F3">
            <w:pPr>
              <w:pStyle w:val="CRCoverPage"/>
              <w:tabs>
                <w:tab w:val="right" w:pos="2751"/>
              </w:tabs>
              <w:spacing w:after="0"/>
              <w:rPr>
                <w:b/>
                <w:i/>
                <w:noProof/>
              </w:rPr>
            </w:pPr>
            <w:r w:rsidRPr="00062832">
              <w:rPr>
                <w:b/>
                <w:i/>
                <w:noProof/>
              </w:rPr>
              <w:t>Proposed change</w:t>
            </w:r>
            <w:r w:rsidR="00A7671C" w:rsidRPr="00062832">
              <w:rPr>
                <w:b/>
                <w:i/>
                <w:noProof/>
              </w:rPr>
              <w:t xml:space="preserve"> </w:t>
            </w:r>
            <w:r w:rsidRPr="00062832">
              <w:rPr>
                <w:b/>
                <w:i/>
                <w:noProof/>
              </w:rPr>
              <w:t>affects:</w:t>
            </w:r>
          </w:p>
        </w:tc>
        <w:tc>
          <w:tcPr>
            <w:tcW w:w="1418" w:type="dxa"/>
          </w:tcPr>
          <w:p w14:paraId="32FD37FC" w14:textId="77777777" w:rsidR="00F25D98" w:rsidRPr="00062832" w:rsidRDefault="00F25D98" w:rsidP="001E41F3">
            <w:pPr>
              <w:pStyle w:val="CRCoverPage"/>
              <w:spacing w:after="0"/>
              <w:jc w:val="right"/>
              <w:rPr>
                <w:noProof/>
              </w:rPr>
            </w:pPr>
            <w:r w:rsidRPr="0006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117FC3A0" w:rsidR="00F25D98" w:rsidRPr="00062832"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Pr="00062832" w:rsidRDefault="00F25D98" w:rsidP="001E41F3">
            <w:pPr>
              <w:pStyle w:val="CRCoverPage"/>
              <w:spacing w:after="0"/>
              <w:jc w:val="right"/>
              <w:rPr>
                <w:noProof/>
                <w:u w:val="single"/>
              </w:rPr>
            </w:pPr>
            <w:r w:rsidRPr="0006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14119792" w:rsidR="00F25D98" w:rsidRPr="00062832" w:rsidRDefault="00832CE1" w:rsidP="001E41F3">
            <w:pPr>
              <w:pStyle w:val="CRCoverPage"/>
              <w:spacing w:after="0"/>
              <w:jc w:val="center"/>
              <w:rPr>
                <w:b/>
                <w:caps/>
                <w:noProof/>
              </w:rPr>
            </w:pPr>
            <w:r w:rsidRPr="00062832">
              <w:rPr>
                <w:b/>
                <w:bCs/>
                <w:caps/>
                <w:noProof/>
              </w:rPr>
              <w:t>X</w:t>
            </w:r>
          </w:p>
        </w:tc>
        <w:tc>
          <w:tcPr>
            <w:tcW w:w="2126" w:type="dxa"/>
          </w:tcPr>
          <w:p w14:paraId="3E09870C" w14:textId="77777777" w:rsidR="00F25D98" w:rsidRPr="00062832" w:rsidRDefault="00F25D98" w:rsidP="001E41F3">
            <w:pPr>
              <w:pStyle w:val="CRCoverPage"/>
              <w:spacing w:after="0"/>
              <w:jc w:val="right"/>
              <w:rPr>
                <w:noProof/>
                <w:u w:val="single"/>
              </w:rPr>
            </w:pPr>
            <w:r w:rsidRPr="0006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30D1DE2C" w:rsidR="00F25D98" w:rsidRPr="00062832" w:rsidRDefault="00F25D98" w:rsidP="001E41F3">
            <w:pPr>
              <w:pStyle w:val="CRCoverPage"/>
              <w:spacing w:after="0"/>
              <w:jc w:val="center"/>
              <w:rPr>
                <w:b/>
                <w:caps/>
                <w:noProof/>
              </w:rPr>
            </w:pPr>
          </w:p>
        </w:tc>
        <w:tc>
          <w:tcPr>
            <w:tcW w:w="1418" w:type="dxa"/>
            <w:tcBorders>
              <w:left w:val="nil"/>
            </w:tcBorders>
          </w:tcPr>
          <w:p w14:paraId="142AD7F3" w14:textId="77777777" w:rsidR="00F25D98" w:rsidRPr="00062832" w:rsidRDefault="00F25D98" w:rsidP="001E41F3">
            <w:pPr>
              <w:pStyle w:val="CRCoverPage"/>
              <w:spacing w:after="0"/>
              <w:jc w:val="right"/>
              <w:rPr>
                <w:noProof/>
              </w:rPr>
            </w:pPr>
            <w:r w:rsidRPr="0006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Default="00AF1A6F" w:rsidP="001E41F3">
            <w:pPr>
              <w:pStyle w:val="CRCoverPage"/>
              <w:spacing w:after="0"/>
              <w:jc w:val="center"/>
              <w:rPr>
                <w:b/>
                <w:bCs/>
                <w:caps/>
                <w:noProof/>
              </w:rPr>
            </w:pPr>
            <w:r w:rsidRPr="00062832">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1F11127" w:rsidR="001E41F3" w:rsidRPr="00832CE1" w:rsidRDefault="004F6FA9" w:rsidP="00C92292">
            <w:pPr>
              <w:pStyle w:val="CRCoverPage"/>
              <w:tabs>
                <w:tab w:val="left" w:pos="1071"/>
              </w:tabs>
              <w:spacing w:after="0"/>
              <w:ind w:left="100"/>
              <w:rPr>
                <w:rFonts w:eastAsia="맑은 고딕"/>
                <w:noProof/>
                <w:lang w:eastAsia="ko-KR"/>
              </w:rPr>
            </w:pPr>
            <w:r>
              <w:rPr>
                <w:rFonts w:eastAsia="맑은 고딕"/>
                <w:noProof/>
                <w:lang w:eastAsia="ko-KR"/>
              </w:rPr>
              <w:t>Update Configuration for Group Monitoring Event with adding Users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Pr="004D1041"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08FBBAE1" w:rsidR="001E41F3" w:rsidRDefault="004B283A" w:rsidP="004B283A">
            <w:pPr>
              <w:pStyle w:val="CRCoverPage"/>
              <w:spacing w:after="0"/>
              <w:ind w:left="100"/>
              <w:rPr>
                <w:noProof/>
              </w:rPr>
            </w:pPr>
            <w:r>
              <w:rPr>
                <w:noProof/>
              </w:rPr>
              <w:t>Samsung</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2F99E025" w:rsidR="001E41F3" w:rsidRDefault="004F6FA9">
            <w:pPr>
              <w:pStyle w:val="CRCoverPage"/>
              <w:spacing w:after="0"/>
              <w:ind w:left="100"/>
              <w:rPr>
                <w:noProof/>
              </w:rPr>
            </w:pPr>
            <w:r>
              <w:rPr>
                <w:rFonts w:hint="eastAsia"/>
                <w:noProof/>
                <w:lang w:eastAsia="zh-CN"/>
              </w:rPr>
              <w:t>TE</w:t>
            </w:r>
            <w:r>
              <w:rPr>
                <w:noProof/>
                <w:lang w:eastAsia="zh-CN"/>
              </w:rPr>
              <w:t>I17_GEM</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500F1E9D" w:rsidR="001E41F3" w:rsidRDefault="004B283A" w:rsidP="00263A5D">
            <w:pPr>
              <w:pStyle w:val="CRCoverPage"/>
              <w:spacing w:after="0"/>
              <w:ind w:left="100"/>
              <w:rPr>
                <w:noProof/>
              </w:rPr>
            </w:pPr>
            <w:r>
              <w:rPr>
                <w:noProof/>
              </w:rPr>
              <w:t>2021-08-10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12AFF624" w:rsidR="001E41F3" w:rsidRDefault="00926A6A" w:rsidP="00D24991">
            <w:pPr>
              <w:pStyle w:val="CRCoverPage"/>
              <w:spacing w:after="0"/>
              <w:ind w:left="100" w:right="-609"/>
              <w:rPr>
                <w:b/>
                <w:noProof/>
              </w:rPr>
            </w:pPr>
            <w:r>
              <w:rPr>
                <w:b/>
                <w:noProof/>
              </w:rPr>
              <w:t>F</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4E77A0" w:rsidRDefault="001E41F3">
            <w:pPr>
              <w:pStyle w:val="CRCoverPage"/>
              <w:spacing w:after="0"/>
              <w:jc w:val="right"/>
              <w:rPr>
                <w:b/>
                <w:i/>
                <w:noProof/>
              </w:rPr>
            </w:pPr>
            <w:r w:rsidRPr="004E77A0">
              <w:rPr>
                <w:b/>
                <w:i/>
                <w:noProof/>
              </w:rPr>
              <w:t>Release:</w:t>
            </w:r>
          </w:p>
        </w:tc>
        <w:tc>
          <w:tcPr>
            <w:tcW w:w="2127" w:type="dxa"/>
            <w:tcBorders>
              <w:right w:val="single" w:sz="4" w:space="0" w:color="auto"/>
            </w:tcBorders>
            <w:shd w:val="pct30" w:color="FFFF00" w:fill="auto"/>
          </w:tcPr>
          <w:p w14:paraId="531E85C3" w14:textId="1EC6BBD8" w:rsidR="001E41F3" w:rsidRPr="004E77A0" w:rsidRDefault="009B162C">
            <w:pPr>
              <w:pStyle w:val="CRCoverPage"/>
              <w:spacing w:after="0"/>
              <w:ind w:left="100"/>
              <w:rPr>
                <w:noProof/>
              </w:rPr>
            </w:pPr>
            <w:r w:rsidRPr="004E77A0">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B4443" w14:textId="77777777" w:rsidR="004F6FA9" w:rsidRDefault="004F6FA9" w:rsidP="004D1041">
            <w:pPr>
              <w:pStyle w:val="CRCoverPage"/>
              <w:spacing w:after="0"/>
              <w:rPr>
                <w:rFonts w:eastAsia="맑은 고딕"/>
                <w:noProof/>
                <w:lang w:eastAsia="ko-KR"/>
              </w:rPr>
            </w:pPr>
            <w:r>
              <w:rPr>
                <w:rFonts w:eastAsia="맑은 고딕"/>
                <w:noProof/>
                <w:lang w:eastAsia="ko-KR"/>
              </w:rPr>
              <w:t xml:space="preserve">In the previous meeting, it is agreed that removing some UEs from Group Monitoring Event. But, adding some UEs into Group Monitoring Event also happens frequently due to buying and renting some devices. </w:t>
            </w:r>
          </w:p>
          <w:p w14:paraId="31971989" w14:textId="77D9B6EB" w:rsidR="008E109B" w:rsidRDefault="004F6FA9" w:rsidP="004D1041">
            <w:pPr>
              <w:pStyle w:val="CRCoverPage"/>
              <w:spacing w:after="0"/>
              <w:rPr>
                <w:rFonts w:eastAsia="맑은 고딕"/>
                <w:noProof/>
                <w:lang w:eastAsia="ko-KR"/>
              </w:rPr>
            </w:pPr>
            <w:r>
              <w:rPr>
                <w:rFonts w:eastAsia="맑은 고딕"/>
                <w:noProof/>
                <w:lang w:eastAsia="ko-KR"/>
              </w:rPr>
              <w:t xml:space="preserve">  </w:t>
            </w:r>
          </w:p>
          <w:p w14:paraId="5AF3B683" w14:textId="1D658014" w:rsidR="000552AB" w:rsidRPr="00BD4637" w:rsidRDefault="008E109B" w:rsidP="004D1041">
            <w:pPr>
              <w:pStyle w:val="CRCoverPage"/>
              <w:spacing w:after="0"/>
              <w:rPr>
                <w:rFonts w:eastAsia="맑은 고딕"/>
                <w:noProof/>
                <w:lang w:eastAsia="ko-KR"/>
              </w:rPr>
            </w:pPr>
            <w:r>
              <w:rPr>
                <w:rFonts w:eastAsia="맑은 고딕"/>
                <w:noProof/>
                <w:lang w:eastAsia="ko-KR"/>
              </w:rPr>
              <w:t xml:space="preserve">So, in this paper, we </w:t>
            </w:r>
            <w:r w:rsidR="004F6FA9">
              <w:rPr>
                <w:rFonts w:eastAsia="맑은 고딕"/>
                <w:noProof/>
                <w:lang w:eastAsia="ko-KR"/>
              </w:rPr>
              <w:t>u</w:t>
            </w:r>
            <w:r w:rsidR="004F6FA9" w:rsidRPr="004F6FA9">
              <w:rPr>
                <w:rFonts w:eastAsia="맑은 고딕"/>
                <w:noProof/>
                <w:lang w:eastAsia="ko-KR"/>
              </w:rPr>
              <w:t>pdate Configuration for Group Monitoring Event with adding Users</w:t>
            </w:r>
            <w:r w:rsidR="004F6FA9">
              <w:rPr>
                <w:rFonts w:eastAsia="맑은 고딕"/>
                <w:noProof/>
                <w:lang w:eastAsia="ko-KR"/>
              </w:rPr>
              <w:t>.</w:t>
            </w:r>
          </w:p>
          <w:p w14:paraId="717862EF" w14:textId="2C82DC84" w:rsidR="004D1041" w:rsidRPr="004D1041" w:rsidRDefault="004D1041" w:rsidP="008E109B">
            <w:pPr>
              <w:pStyle w:val="CRCoverPage"/>
              <w:spacing w:after="0"/>
              <w:rPr>
                <w:rFonts w:eastAsia="맑은 고딕"/>
                <w:noProof/>
                <w:highlight w:val="green"/>
                <w:lang w:eastAsia="ko-KR"/>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21EDD221" w:rsidR="001E41F3" w:rsidRPr="00BD4637" w:rsidRDefault="001E41F3">
            <w:pPr>
              <w:pStyle w:val="CRCoverPage"/>
              <w:spacing w:after="0"/>
              <w:rPr>
                <w:rFonts w:eastAsia="맑은 고딕"/>
                <w:noProof/>
                <w:sz w:val="8"/>
                <w:szCs w:val="8"/>
                <w:highlight w:val="green"/>
                <w:lang w:eastAsia="ko-KR"/>
              </w:rPr>
            </w:pPr>
          </w:p>
        </w:tc>
      </w:tr>
      <w:tr w:rsidR="001E41F3" w14:paraId="5BADDCE4" w14:textId="77777777" w:rsidTr="00547111">
        <w:tc>
          <w:tcPr>
            <w:tcW w:w="2694" w:type="dxa"/>
            <w:gridSpan w:val="2"/>
            <w:tcBorders>
              <w:left w:val="single" w:sz="4" w:space="0" w:color="auto"/>
            </w:tcBorders>
          </w:tcPr>
          <w:p w14:paraId="0E793E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9506D" w14:textId="2B82F0FE" w:rsidR="004F6FA9" w:rsidRPr="00BD4637" w:rsidRDefault="004F6FA9" w:rsidP="004F6FA9">
            <w:pPr>
              <w:pStyle w:val="CRCoverPage"/>
              <w:spacing w:after="0"/>
              <w:rPr>
                <w:rFonts w:eastAsia="맑은 고딕"/>
                <w:noProof/>
                <w:lang w:eastAsia="ko-KR"/>
              </w:rPr>
            </w:pPr>
            <w:r>
              <w:rPr>
                <w:rFonts w:eastAsia="맑은 고딕"/>
                <w:noProof/>
                <w:lang w:eastAsia="ko-KR"/>
              </w:rPr>
              <w:t>U</w:t>
            </w:r>
            <w:r w:rsidRPr="004F6FA9">
              <w:rPr>
                <w:rFonts w:eastAsia="맑은 고딕"/>
                <w:noProof/>
                <w:lang w:eastAsia="ko-KR"/>
              </w:rPr>
              <w:t>pdate Configuration for Group Monitoring Event with adding Users</w:t>
            </w:r>
            <w:r>
              <w:rPr>
                <w:rFonts w:eastAsia="맑은 고딕"/>
                <w:noProof/>
                <w:lang w:eastAsia="ko-KR"/>
              </w:rPr>
              <w:t>.</w:t>
            </w:r>
          </w:p>
          <w:p w14:paraId="5C704FAF" w14:textId="0F6E4B37" w:rsidR="00E55289" w:rsidRPr="004F6FA9" w:rsidRDefault="00E55289" w:rsidP="000552AB">
            <w:pPr>
              <w:pStyle w:val="CRCoverPage"/>
              <w:spacing w:after="0"/>
              <w:rPr>
                <w:rFonts w:eastAsia="맑은 고딕"/>
                <w:noProof/>
                <w:highlight w:val="green"/>
                <w:lang w:eastAsia="ko-KR"/>
              </w:rPr>
            </w:pP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4D1041"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F2F4D5" w14:textId="1A9934D0" w:rsidR="008E109B" w:rsidRDefault="004F6FA9" w:rsidP="008E109B">
            <w:pPr>
              <w:pStyle w:val="CRCoverPage"/>
              <w:spacing w:after="0"/>
              <w:rPr>
                <w:rFonts w:eastAsia="맑은 고딕"/>
                <w:noProof/>
                <w:lang w:eastAsia="ko-KR"/>
              </w:rPr>
            </w:pPr>
            <w:r>
              <w:rPr>
                <w:rFonts w:eastAsia="맑은 고딕"/>
                <w:noProof/>
                <w:lang w:eastAsia="ko-KR"/>
              </w:rPr>
              <w:t>Adding Users into Group Monitoring Event costs a lot</w:t>
            </w:r>
            <w:r w:rsidR="008E109B">
              <w:rPr>
                <w:rFonts w:eastAsia="맑은 고딕"/>
                <w:noProof/>
                <w:lang w:eastAsia="ko-KR"/>
              </w:rPr>
              <w:t xml:space="preserve">.  </w:t>
            </w:r>
            <w:r w:rsidR="008E109B">
              <w:rPr>
                <w:rFonts w:eastAsia="맑은 고딕" w:hint="eastAsia"/>
                <w:noProof/>
                <w:lang w:eastAsia="ko-KR"/>
              </w:rPr>
              <w:t xml:space="preserve"> </w:t>
            </w:r>
          </w:p>
          <w:p w14:paraId="78D4E511" w14:textId="71B662A3" w:rsidR="001E41F3" w:rsidRPr="008E109B" w:rsidRDefault="001E41F3" w:rsidP="009721BC">
            <w:pPr>
              <w:pStyle w:val="CRCoverPage"/>
              <w:spacing w:after="0"/>
              <w:rPr>
                <w:rFonts w:eastAsia="맑은 고딕"/>
                <w:noProof/>
                <w:highlight w:val="green"/>
                <w:lang w:eastAsia="ko-KR"/>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6695A065" w:rsidR="001E41F3" w:rsidRDefault="004F6FA9" w:rsidP="00D85C67">
            <w:pPr>
              <w:pStyle w:val="CRCoverPage"/>
              <w:spacing w:after="0"/>
              <w:rPr>
                <w:noProof/>
              </w:rPr>
            </w:pPr>
            <w:r>
              <w:t>5.6.1.1</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2AABE01D" w14:textId="77777777" w:rsidR="001E41F3" w:rsidRPr="00092B29" w:rsidRDefault="001E41F3">
            <w:pPr>
              <w:pStyle w:val="CRCoverPage"/>
              <w:tabs>
                <w:tab w:val="right" w:pos="2893"/>
              </w:tabs>
              <w:spacing w:after="0"/>
              <w:rPr>
                <w:noProof/>
              </w:rPr>
            </w:pPr>
            <w:r w:rsidRPr="00092B29">
              <w:rPr>
                <w:noProof/>
              </w:rPr>
              <w:t xml:space="preserve"> Other core specifications</w:t>
            </w:r>
            <w:r w:rsidRPr="00092B29">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1F32D6C" w14:textId="77777777" w:rsidR="001E41F3" w:rsidRPr="00092B29" w:rsidRDefault="001E41F3">
            <w:pPr>
              <w:pStyle w:val="CRCoverPage"/>
              <w:spacing w:after="0"/>
              <w:rPr>
                <w:noProof/>
              </w:rPr>
            </w:pPr>
            <w:r w:rsidRPr="00092B29">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3F5081F" w14:textId="77777777" w:rsidR="001E41F3" w:rsidRPr="00092B29" w:rsidRDefault="001E41F3">
            <w:pPr>
              <w:pStyle w:val="CRCoverPage"/>
              <w:spacing w:after="0"/>
              <w:rPr>
                <w:noProof/>
              </w:rPr>
            </w:pPr>
            <w:r w:rsidRPr="00092B29">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D85C08" w14:textId="120DC31E" w:rsidR="007A5B4D" w:rsidRPr="004B283A" w:rsidRDefault="00E32339" w:rsidP="004B28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75411387"/>
      <w:r w:rsidR="007A5B4D">
        <w:t xml:space="preserve"> </w:t>
      </w:r>
    </w:p>
    <w:p w14:paraId="7247742C" w14:textId="77777777" w:rsidR="004F6FA9" w:rsidRPr="00E42491" w:rsidRDefault="004F6FA9" w:rsidP="004F6FA9">
      <w:pPr>
        <w:pStyle w:val="4"/>
      </w:pPr>
      <w:bookmarkStart w:id="3" w:name="_Toc19198169"/>
      <w:bookmarkStart w:id="4" w:name="_Toc27897224"/>
      <w:bookmarkStart w:id="5" w:name="_Toc36193186"/>
      <w:bookmarkStart w:id="6" w:name="_Toc45198179"/>
      <w:bookmarkStart w:id="7" w:name="_Toc45198405"/>
      <w:bookmarkStart w:id="8" w:name="_Toc51837430"/>
      <w:bookmarkStart w:id="9" w:name="_Toc51837656"/>
      <w:bookmarkStart w:id="10" w:name="_Toc75429655"/>
      <w:bookmarkStart w:id="11" w:name="_Toc20203931"/>
      <w:bookmarkStart w:id="12" w:name="_Toc27894616"/>
      <w:bookmarkStart w:id="13" w:name="_Toc36191683"/>
      <w:bookmarkStart w:id="14" w:name="_Toc45192769"/>
      <w:bookmarkStart w:id="15" w:name="_Toc47592401"/>
      <w:bookmarkStart w:id="16" w:name="_Toc51834482"/>
      <w:bookmarkStart w:id="17" w:name="_Toc75411235"/>
      <w:bookmarkStart w:id="18" w:name="_Toc75440889"/>
      <w:r w:rsidRPr="00E42491">
        <w:t>5.6.1.1</w:t>
      </w:r>
      <w:r w:rsidRPr="00E42491">
        <w:tab/>
        <w:t>Configuration Procedure</w:t>
      </w:r>
      <w:bookmarkEnd w:id="3"/>
      <w:bookmarkEnd w:id="4"/>
      <w:bookmarkEnd w:id="5"/>
      <w:bookmarkEnd w:id="6"/>
      <w:bookmarkEnd w:id="7"/>
      <w:bookmarkEnd w:id="8"/>
      <w:bookmarkEnd w:id="9"/>
      <w:bookmarkEnd w:id="10"/>
    </w:p>
    <w:p w14:paraId="3A40C04F" w14:textId="77777777" w:rsidR="004F6FA9" w:rsidRPr="00E42491" w:rsidRDefault="004F6FA9" w:rsidP="004F6FA9">
      <w:r w:rsidRPr="00E42491">
        <w:t>Figure 5.6.1.1-1 illustrates the procedure of configuring monitoring at the HSS or the MME/SGSN. The procedure is common for various Monitoring Event types. Common parameters for this procedure are detailed in clause 5.6.</w:t>
      </w:r>
      <w:r>
        <w:t>0</w:t>
      </w:r>
      <w:r w:rsidRPr="00E42491">
        <w:t>. The steps and parameters specific to different Monitoring Event types are detailed in clauses 5.6.1.3 to 5.6.1.9.</w:t>
      </w:r>
    </w:p>
    <w:p w14:paraId="611E6825" w14:textId="78C628F6" w:rsidR="004F6FA9" w:rsidRPr="00E42491" w:rsidRDefault="004F6FA9" w:rsidP="004F6FA9">
      <w:r w:rsidRPr="00E42491">
        <w:t>The procedure is also used for deleting a</w:t>
      </w:r>
      <w:r>
        <w:t xml:space="preserve"> previously configured Monitoring Event either as a standalone procedure or together with configuring a new Monitoring Event between the same SCEF and the same SCS/AS, or replacing a previously configured Monitoring Event with a new Monitoring Event of the same type between the same SCEF and the same SCS/AS, or</w:t>
      </w:r>
      <w:r w:rsidRPr="00E42491">
        <w:t xml:space="preserve"> for one-time reporting </w:t>
      </w:r>
      <w:r>
        <w:t>if</w:t>
      </w:r>
      <w:r w:rsidRPr="00E42491">
        <w:t xml:space="preserve"> the </w:t>
      </w:r>
      <w:r>
        <w:t>C</w:t>
      </w:r>
      <w:r w:rsidRPr="00E42491">
        <w:t xml:space="preserve">onfigured </w:t>
      </w:r>
      <w:r>
        <w:t>M</w:t>
      </w:r>
      <w:r w:rsidRPr="00E42491">
        <w:t xml:space="preserve">onitoring </w:t>
      </w:r>
      <w:r>
        <w:t>E</w:t>
      </w:r>
      <w:r w:rsidRPr="00E42491">
        <w:t>vent is available at the configured node</w:t>
      </w:r>
      <w:r>
        <w:t xml:space="preserve"> or cancel the event monitoring for certain UEs (i.e. one individual UE or a sub-set of UEs) in a group of UEs for which there is a configured Monitoring Event</w:t>
      </w:r>
      <w:r w:rsidRPr="00E42491">
        <w:t>.</w:t>
      </w:r>
      <w:ins w:id="19" w:author="권기석/표준Research 1Lab(SR)/Principal Engineer/삼성전자" w:date="2021-08-11T00:13:00Z">
        <w:r w:rsidR="00BE24F1">
          <w:t xml:space="preserve"> It also adds certain </w:t>
        </w:r>
      </w:ins>
      <w:ins w:id="20" w:author="권기석/표준Research 1Lab(SR)/Principal Engineer/삼성전자" w:date="2021-08-11T00:15:00Z">
        <w:r w:rsidR="00BE24F1">
          <w:t xml:space="preserve">new </w:t>
        </w:r>
      </w:ins>
      <w:ins w:id="21" w:author="권기석/표준Research 1Lab(SR)/Principal Engineer/삼성전자" w:date="2021-08-11T00:13:00Z">
        <w:r w:rsidR="00BE24F1">
          <w:t>UEs</w:t>
        </w:r>
      </w:ins>
      <w:ins w:id="22" w:author="권기석/표준Research 1Lab(SR)/Principal Engineer/삼성전자" w:date="2021-08-11T00:15:00Z">
        <w:r w:rsidR="00BE24F1">
          <w:t xml:space="preserve"> in a group of UEs </w:t>
        </w:r>
      </w:ins>
      <w:ins w:id="23" w:author="권기석/표준Research 1Lab(SR)/Principal Engineer/삼성전자" w:date="2021-08-11T00:16:00Z">
        <w:r w:rsidR="00BE24F1">
          <w:t>for a configured Monitoring Event.</w:t>
        </w:r>
      </w:ins>
    </w:p>
    <w:p w14:paraId="668E3E4A" w14:textId="77777777" w:rsidR="004F6FA9" w:rsidRDefault="004F6FA9" w:rsidP="004F6FA9">
      <w:pPr>
        <w:pStyle w:val="TH"/>
      </w:pPr>
      <w:r w:rsidRPr="00E42491">
        <w:object w:dxaOrig="7420" w:dyaOrig="5961" w14:anchorId="20C64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5pt;height:299.55pt" o:ole="">
            <v:imagedata r:id="rId12" o:title=""/>
          </v:shape>
          <o:OLEObject Type="Embed" ProgID="Word.Picture.8" ShapeID="_x0000_i1025" DrawAspect="Content" ObjectID="_1690153260" r:id="rId13"/>
        </w:object>
      </w:r>
    </w:p>
    <w:p w14:paraId="79F87778" w14:textId="77777777" w:rsidR="004F6FA9" w:rsidRPr="00E42491" w:rsidRDefault="004F6FA9" w:rsidP="004F6FA9">
      <w:pPr>
        <w:pStyle w:val="TF"/>
      </w:pPr>
      <w:r w:rsidRPr="00E42491">
        <w:t>Figure 5.6.1.1-1: Monitoring event configuration and deletion via HSS procedure</w:t>
      </w:r>
    </w:p>
    <w:p w14:paraId="4C0C2796" w14:textId="77777777" w:rsidR="004F6FA9" w:rsidRPr="00E42491" w:rsidRDefault="004F6FA9" w:rsidP="004F6FA9">
      <w:pPr>
        <w:pStyle w:val="B1"/>
      </w:pPr>
      <w:r w:rsidRPr="00E42491">
        <w:t>1.</w:t>
      </w:r>
      <w:r w:rsidRPr="00E42491">
        <w:tab/>
        <w:t>The SCS/AS sends a Monitoring Request (External Identifier or MSISDN or External Group ID, SCS/AS Identifier</w:t>
      </w:r>
      <w:r w:rsidRPr="002A1A28">
        <w:t>,</w:t>
      </w:r>
      <w:r w:rsidRPr="00E42491">
        <w:t xml:space="preserve"> Monitoring Type, Maximum Number of Reports, Monitoring Duration,</w:t>
      </w:r>
      <w:r>
        <w:t xml:space="preserve"> T8 Destination Address</w:t>
      </w:r>
      <w:r w:rsidRPr="00E42491">
        <w:t xml:space="preserve">, </w:t>
      </w:r>
      <w:r>
        <w:t xml:space="preserve">TLTRI </w:t>
      </w:r>
      <w:r w:rsidRPr="00E42491">
        <w:t>for Deletion, Group Reporting Guard Time</w:t>
      </w:r>
      <w:r w:rsidRPr="00B07A04">
        <w:t xml:space="preserve">, </w:t>
      </w:r>
      <w:proofErr w:type="gramStart"/>
      <w:r w:rsidRPr="00B07A04">
        <w:t>MTC</w:t>
      </w:r>
      <w:proofErr w:type="gramEnd"/>
      <w:r w:rsidRPr="00B07A04">
        <w:t xml:space="preserve"> Provider Information</w:t>
      </w:r>
      <w:r w:rsidRPr="00E42491">
        <w:t>) message to the SCEF.</w:t>
      </w:r>
      <w:r>
        <w:t xml:space="preserve"> The SCEF assigns a TLTRI that identifies the Monitoring Request. If the SCS/AS may perform deletion of a previously configured Monitoring Event together with configuring a new Monitoring Event. If the SCS/AS wants to perform deletion of a previously configured Monitoring Event, then it shall include TLTRI for Deletion.</w:t>
      </w:r>
    </w:p>
    <w:p w14:paraId="09577C0A" w14:textId="77777777" w:rsidR="004F6FA9" w:rsidRPr="00E42491" w:rsidRDefault="004F6FA9" w:rsidP="004F6FA9">
      <w:pPr>
        <w:pStyle w:val="B1"/>
      </w:pPr>
      <w:r w:rsidRPr="00E42491">
        <w:tab/>
        <w:t>If the SCS/AS wants to configure Monitoring Event for the group of UEs, the SCS/AS can send Monitoring Request message including External Group Identifier and Group Reporting Guard Time. If the SCS/AS includes External Group Identifier in the Monitoring Request message, External Identifier or MSISDN shall be ignored. A Group Reporting Guard Time is an optional parameter to indicate that aggregated Monitoring Event Reporting(s) which have been detected for the UEs in a group needs to be sent to the SCS/AS once the Group Reporting Guard Time is expired.</w:t>
      </w:r>
    </w:p>
    <w:p w14:paraId="7C3E373D" w14:textId="7DAAFCAC" w:rsidR="004F6FA9" w:rsidRDefault="004F6FA9" w:rsidP="004F6FA9">
      <w:pPr>
        <w:pStyle w:val="B1"/>
      </w:pPr>
      <w:r>
        <w:tab/>
        <w:t>If the SCE/AS decides to cancel the monitoring event for certain UEs (i.e. one individual UE or a sub-set of UEs) in a group of UEs for which there is a configured Monitoring Event</w:t>
      </w:r>
      <w:ins w:id="24" w:author="권기석/표준Research 1Lab(SR)/Principal Engineer/삼성전자" w:date="2021-08-11T00:18:00Z">
        <w:r w:rsidR="00BE24F1">
          <w:t xml:space="preserve"> or add new certain UEs in the group of UEs</w:t>
        </w:r>
      </w:ins>
      <w:r>
        <w:t xml:space="preserve">, the SCS/AS can send Monitoring Request message including the TLTRI corresponding to the existing </w:t>
      </w:r>
      <w:r>
        <w:lastRenderedPageBreak/>
        <w:t>monitoring event configuration and the External Identifier(s) or MSISDN(s) of the individual member UE(s) to be cancelled</w:t>
      </w:r>
      <w:ins w:id="25" w:author="권기석/표준Research 1Lab(SR)/Principal Engineer/삼성전자" w:date="2021-08-11T00:19:00Z">
        <w:r w:rsidR="00BE24F1">
          <w:t xml:space="preserve"> or added with the operation of Group Management which is either deletion or addition</w:t>
        </w:r>
      </w:ins>
      <w:ins w:id="26" w:author="권기석/표준Research 1Lab(SR)/Principal Engineer/삼성전자" w:date="2021-08-11T00:21:00Z">
        <w:r w:rsidR="00BE24F1">
          <w:t>.</w:t>
        </w:r>
      </w:ins>
      <w:del w:id="27" w:author="권기석/표준Research 1Lab(SR)/Principal Engineer/삼성전자" w:date="2021-08-11T00:19:00Z">
        <w:r w:rsidDel="00BE24F1">
          <w:delText>.</w:delText>
        </w:r>
      </w:del>
      <w:ins w:id="28" w:author="권기석/표준Research 1Lab(SR)/Principal Engineer/삼성전자" w:date="2021-08-11T00:19:00Z">
        <w:r w:rsidR="00BE24F1">
          <w:t xml:space="preserve"> </w:t>
        </w:r>
      </w:ins>
    </w:p>
    <w:p w14:paraId="79DA146B" w14:textId="77777777" w:rsidR="004F6FA9" w:rsidRPr="00E42491" w:rsidRDefault="004F6FA9" w:rsidP="004F6FA9">
      <w:pPr>
        <w:pStyle w:val="NO"/>
      </w:pPr>
      <w:r w:rsidRPr="00E42491">
        <w:t>NOTE 1:</w:t>
      </w:r>
      <w:r w:rsidRPr="00E42491">
        <w:tab/>
        <w:t>A relative priority scheme for the treatment of multiple SCS/AS Monitoring Requests, e.g. for deciding which requests to serve under overload condition, can be applied. This priority scheme is used locally by the SCEF, i.e. it is not used nor translated in procedures towards other functions.</w:t>
      </w:r>
    </w:p>
    <w:p w14:paraId="3E4E576A" w14:textId="77777777" w:rsidR="004F6FA9" w:rsidRPr="00E42491" w:rsidRDefault="004F6FA9" w:rsidP="004F6FA9">
      <w:pPr>
        <w:pStyle w:val="B1"/>
      </w:pPr>
      <w:r w:rsidRPr="00E42491">
        <w:t>2.</w:t>
      </w:r>
      <w:r w:rsidRPr="00E42491">
        <w:tab/>
        <w:t>The SCEF stores SCS/AS Identifier,</w:t>
      </w:r>
      <w:r>
        <w:t xml:space="preserve"> T8 Destination Address</w:t>
      </w:r>
      <w:r w:rsidRPr="00E42491">
        <w:t xml:space="preserve">, Monitoring Duration, Maximum Number of Reports and Group Reporting Guard Time, if provided. The SCEF </w:t>
      </w:r>
      <w:r>
        <w:t xml:space="preserve">stores the TLTRI, and also assigns it to </w:t>
      </w:r>
      <w:r w:rsidRPr="00E42491">
        <w:t>an SCEF Reference ID. Based on operator policies, if either the SCS/AS is not authorized to perform this request (e.g. if the SLA does not allow for it) or the Monitoring Request is malformed or the SCS/AS has exceeded its quota or rate of submitting monitoring requests, the SCEF performs step 9 and provides a Cause value appropriately indicating the error. If the SCEF received a</w:t>
      </w:r>
      <w:r>
        <w:t xml:space="preserve"> TLTRI</w:t>
      </w:r>
      <w:r w:rsidRPr="00E42491">
        <w:t xml:space="preserve"> for Deletion, the SCEF</w:t>
      </w:r>
      <w:r>
        <w:t xml:space="preserve"> looks up the SCEF context pointed to by the TLTRI to</w:t>
      </w:r>
      <w:r w:rsidRPr="00E42491">
        <w:t xml:space="preserve"> derive the related SCEF Reference ID for Deletion.</w:t>
      </w:r>
    </w:p>
    <w:p w14:paraId="5E7C51CD" w14:textId="77777777" w:rsidR="004F6FA9" w:rsidRDefault="004F6FA9" w:rsidP="004F6FA9">
      <w:pPr>
        <w:pStyle w:val="B1"/>
      </w:pPr>
      <w:r>
        <w:tab/>
        <w:t>If the SCEF received a request to cancel the monitoring event for certain UEs (i.e. one individual UE or a sub-set of UEs) in a group of UEs for which there is a configured Monitoring Event and if the Maximum Number of Reports applies to the monitoring event configuration, the SCEF sets the stored number of reports of the indicated UE(s) to Maximum Number of Reports.</w:t>
      </w:r>
    </w:p>
    <w:p w14:paraId="625B0C92" w14:textId="77777777" w:rsidR="004F6FA9" w:rsidRPr="00E42491" w:rsidRDefault="004F6FA9" w:rsidP="004F6FA9">
      <w:pPr>
        <w:pStyle w:val="B1"/>
      </w:pPr>
      <w:r w:rsidRPr="00E42491">
        <w:tab/>
        <w:t>The SCEF uses the Group Reporting Guard Time for a Monitoring Event Reporting for the group of UEs when the Monitoring Indication message is sent from the MME/SGSN to the SCEF.</w:t>
      </w:r>
      <w:r>
        <w:t xml:space="preserve"> The SCEF sets the Group Reporting Guard Time for HSS less than the value for the SCEF received from SCS/AS in order to ensure to receive accumulated Monitoring Indication from HSS before the Group Reporting Guard Timer for SCEF is expired.</w:t>
      </w:r>
    </w:p>
    <w:p w14:paraId="59FE3AD8" w14:textId="1A770162" w:rsidR="004F6FA9" w:rsidRPr="00E42491" w:rsidRDefault="004F6FA9" w:rsidP="004F6FA9">
      <w:pPr>
        <w:pStyle w:val="B1"/>
      </w:pPr>
      <w:r w:rsidRPr="00E42491">
        <w:t>3.</w:t>
      </w:r>
      <w:r w:rsidRPr="00E42491">
        <w:tab/>
        <w:t>The SCEF sends a Monitoring Request (External Identifier or MSISDN or External Group Identifier, SCEF ID, SCEF Reference ID, Monitoring Type, Maximum Number of Reports, Monitoring Duration, SCEF Reference ID for Deletion,</w:t>
      </w:r>
      <w:r>
        <w:t xml:space="preserve"> the External Identifier(s) or MSISDN(s) of the individual member UE(s) to be cancelled</w:t>
      </w:r>
      <w:ins w:id="29" w:author="권기석/표준Research 1Lab(SR)/Principal Engineer/삼성전자" w:date="2021-08-11T00:22:00Z">
        <w:r w:rsidR="00BE24F1">
          <w:t xml:space="preserve"> or added</w:t>
        </w:r>
      </w:ins>
      <w:r>
        <w:t>,</w:t>
      </w:r>
      <w:ins w:id="30" w:author="권기석/표준Research 1Lab(SR)/Principal Engineer/삼성전자" w:date="2021-08-11T00:23:00Z">
        <w:r w:rsidR="00BE24F1">
          <w:t xml:space="preserve"> operation of Group Management</w:t>
        </w:r>
      </w:ins>
      <w:ins w:id="31" w:author="권기석/표준Research 1Lab(SR)/Principal Engineer/삼성전자" w:date="2021-08-11T00:24:00Z">
        <w:r w:rsidR="00906A36">
          <w:t xml:space="preserve"> </w:t>
        </w:r>
      </w:ins>
      <w:ins w:id="32" w:author="권기석/표준Research 1Lab(SR)/Principal Engineer/삼성전자" w:date="2021-08-11T00:23:00Z">
        <w:r w:rsidR="00BE24F1">
          <w:t>(deletion or addition),</w:t>
        </w:r>
      </w:ins>
      <w:r w:rsidRPr="00E42491">
        <w:t xml:space="preserve"> Chargeable Party Identifier, Group Reporting Guard Time</w:t>
      </w:r>
      <w:r w:rsidRPr="00B07A04">
        <w:t>, MTC Provider Information</w:t>
      </w:r>
      <w:r w:rsidRPr="00E42491">
        <w:t>) message to the HSS to configure the given Monitoring Event on the HSS and on the MME/SGSN, if required. If the External Group Identifier is included, External Identifier or MSISDN shall be ignored. For one-time Monitoring Request of Roaming Status, the SCEF does not indicate the Group Reporting Guard Time.</w:t>
      </w:r>
    </w:p>
    <w:p w14:paraId="09244956" w14:textId="77777777" w:rsidR="004F6FA9" w:rsidRPr="00B07A04" w:rsidRDefault="004F6FA9" w:rsidP="004F6FA9">
      <w:pPr>
        <w:pStyle w:val="NO"/>
      </w:pPr>
      <w:r w:rsidRPr="00B07A04">
        <w:t>NOTE</w:t>
      </w:r>
      <w:r>
        <w:t> 2</w:t>
      </w:r>
      <w:r w:rsidRPr="00B07A04">
        <w:t>:</w:t>
      </w:r>
      <w:r w:rsidRPr="00B07A04">
        <w:tab/>
        <w:t xml:space="preserve">The MTC Provider Information in step 1 is an optional parameter. The SCEF should validate the provided MTC Provider Information and may override it to an </w:t>
      </w:r>
      <w:r w:rsidRPr="00FC1723">
        <w:t>SCEF selected MTC Provider</w:t>
      </w:r>
      <w:r w:rsidRPr="00B07A04">
        <w:t xml:space="preserve"> Information based on configuration. How the SCEF determines the MTC Provider Information if not present in step 1 is left to implementation (e.g. based on the requesting SCS/AS).</w:t>
      </w:r>
    </w:p>
    <w:p w14:paraId="501E2C0D" w14:textId="77777777" w:rsidR="004F6FA9" w:rsidRPr="00E42491" w:rsidRDefault="004F6FA9" w:rsidP="004F6FA9">
      <w:pPr>
        <w:pStyle w:val="B1"/>
      </w:pPr>
      <w:r w:rsidRPr="00E42491">
        <w:t>4. The HSS examines the Monitoring Request message, e.g. with regard to the existence of External Identifier or MSISDN or External Group Identifier, whether any included parameters are in the range acceptable for the operator, whether the monitoring event(s) is supported by the serving MME/SGSN, whether the group-basis monitoring event feature is supported by the serving MME/SGSN, or whether the monitoring event that shall be deleted</w:t>
      </w:r>
      <w:r>
        <w:t xml:space="preserve"> or updated</w:t>
      </w:r>
      <w:r w:rsidRPr="00E42491">
        <w:t xml:space="preserve"> is valid. The HSS optionally authorizes the chargeable party identified by Chargeable Party Identifier. If this check fails the HSS follows step 8 and provides a Cause value indicating the reason for the failure condition to the SCEF.</w:t>
      </w:r>
    </w:p>
    <w:p w14:paraId="308CD753" w14:textId="77777777" w:rsidR="004F6FA9" w:rsidRPr="00E42491" w:rsidRDefault="004F6FA9" w:rsidP="004F6FA9">
      <w:pPr>
        <w:pStyle w:val="NO"/>
      </w:pPr>
      <w:r w:rsidRPr="00E42491">
        <w:t>NOTE </w:t>
      </w:r>
      <w:r>
        <w:t>3</w:t>
      </w:r>
      <w:r w:rsidRPr="00E42491">
        <w:t>:</w:t>
      </w:r>
      <w:r w:rsidRPr="00E42491">
        <w:tab/>
        <w:t>The details of the chargeable party authorization are outside the scope of this specification.</w:t>
      </w:r>
    </w:p>
    <w:p w14:paraId="262D5482" w14:textId="1B25F6BA" w:rsidR="004F6FA9" w:rsidRPr="00E42491" w:rsidRDefault="004F6FA9" w:rsidP="004F6FA9">
      <w:pPr>
        <w:pStyle w:val="B1"/>
      </w:pPr>
      <w:r w:rsidRPr="00E42491">
        <w:tab/>
        <w:t>The HSS stores the SCEF Reference ID, the SCEF ID, Maximum Number of Reports, Monitoring Duration and the SCEF Reference ID for Deletion</w:t>
      </w:r>
      <w:r>
        <w:t xml:space="preserve"> and the External Identifier(s) or MSISDN(s) of the individual member UE(s) to be cancelled</w:t>
      </w:r>
      <w:ins w:id="33" w:author="권기석/표준Research 1Lab(SR)/Principal Engineer/삼성전자" w:date="2021-08-11T00:24:00Z">
        <w:r w:rsidR="00906A36">
          <w:t xml:space="preserve"> or added</w:t>
        </w:r>
      </w:ins>
      <w:r>
        <w:t>,</w:t>
      </w:r>
      <w:ins w:id="34" w:author="권기석/표준Research 1Lab(SR)/Principal Engineer/삼성전자" w:date="2021-08-11T00:24:00Z">
        <w:r w:rsidR="00906A36">
          <w:t xml:space="preserve"> operation of Group Management (deletion or addition),</w:t>
        </w:r>
      </w:ins>
      <w:r w:rsidRPr="00E42491">
        <w:t xml:space="preserve"> as provided by the SCEF. For a Monitoring Request for a group, such parameters are stored for every group member UE.</w:t>
      </w:r>
    </w:p>
    <w:p w14:paraId="340FD266" w14:textId="77777777" w:rsidR="004F6FA9" w:rsidRPr="00E42491" w:rsidRDefault="004F6FA9" w:rsidP="004F6FA9">
      <w:pPr>
        <w:pStyle w:val="B1"/>
      </w:pPr>
      <w:r w:rsidRPr="00E42491">
        <w:tab/>
        <w:t>The HSS uses the Group Reporting Guard Time for a Monitoring Event Reporting for the group of UEs when the Monitoring Indication message is sent from the HSS to the SCEF.</w:t>
      </w:r>
    </w:p>
    <w:p w14:paraId="5E075E5B" w14:textId="77777777" w:rsidR="004F6FA9" w:rsidRPr="00E42491" w:rsidRDefault="004F6FA9" w:rsidP="004F6FA9">
      <w:pPr>
        <w:pStyle w:val="B1"/>
      </w:pPr>
      <w:r w:rsidRPr="00E42491">
        <w:t>4a.</w:t>
      </w:r>
      <w:r w:rsidRPr="00E42491">
        <w:tab/>
        <w:t>For group based processing, if the HSS receives the Monitoring Request with an External Group Identifier, the HSS sends a Monitoring Response (SCEF Reference ID,</w:t>
      </w:r>
      <w:r>
        <w:t xml:space="preserve"> Number of UEs,</w:t>
      </w:r>
      <w:r w:rsidRPr="00E42491">
        <w:t xml:space="preserve"> Cause) message to the SCEF to acknowledge acceptance of the Monitoring Request immediately before beginning the processing of individual UEs indicating that Group processing is in progress. The HSS deletes the monitoring event configuration identified by the SCEF Reference ID, if it was requested.</w:t>
      </w:r>
    </w:p>
    <w:p w14:paraId="5BBBB7F3" w14:textId="2D1AAF51" w:rsidR="004F6FA9" w:rsidRDefault="004F6FA9" w:rsidP="004F6FA9">
      <w:pPr>
        <w:pStyle w:val="B1"/>
      </w:pPr>
      <w:r>
        <w:lastRenderedPageBreak/>
        <w:tab/>
        <w:t>If the HSS receives the Monitoring Request with the External Identifier(s) or MSISDN(s) of the individual member UE(s) to be cancelled</w:t>
      </w:r>
      <w:ins w:id="35" w:author="권기석/표준Research 1Lab(SR)/Principal Engineer/삼성전자" w:date="2021-08-11T00:25:00Z">
        <w:r w:rsidR="00906A36">
          <w:t xml:space="preserve"> or added</w:t>
        </w:r>
      </w:ins>
      <w:r>
        <w:t xml:space="preserve"> as in step 3 and the event was monitored by the HSS, the HSS cancels</w:t>
      </w:r>
      <w:ins w:id="36" w:author="권기석/표준Research 1Lab(SR)/Principal Engineer/삼성전자" w:date="2021-08-11T00:26:00Z">
        <w:r w:rsidR="00906A36">
          <w:t xml:space="preserve"> or adds</w:t>
        </w:r>
      </w:ins>
      <w:r>
        <w:t xml:space="preserve"> the event monitoring for the indicated UE(s).</w:t>
      </w:r>
    </w:p>
    <w:p w14:paraId="4B8CDEE3" w14:textId="77777777" w:rsidR="004F6FA9" w:rsidRPr="00E42491" w:rsidRDefault="004F6FA9" w:rsidP="004F6FA9">
      <w:pPr>
        <w:pStyle w:val="B1"/>
      </w:pPr>
      <w:r w:rsidRPr="00E42491">
        <w:t>4b.</w:t>
      </w:r>
      <w:r w:rsidRPr="00E42491">
        <w:tab/>
      </w:r>
      <w:r>
        <w:t>The SCEF sends a Monitoring Response (TLTRI, Cause) message to the SCS/AS. The Cause value indicates progress of Group processing request.</w:t>
      </w:r>
    </w:p>
    <w:p w14:paraId="764F7CBC" w14:textId="71C39522" w:rsidR="004F6FA9" w:rsidRPr="00E42491" w:rsidRDefault="004F6FA9" w:rsidP="004F6FA9">
      <w:pPr>
        <w:pStyle w:val="B1"/>
      </w:pPr>
      <w:r w:rsidRPr="00E42491">
        <w:t>5.</w:t>
      </w:r>
      <w:r w:rsidRPr="00E42491">
        <w:tab/>
        <w:t xml:space="preserve">If required by the specific Monitoring Type and when Monitoring Event(s) is supported by the serving MME/SGSN, the HSS sends an Insert Subscriber Data Request (Monitoring Type, SCEF ID, SCEF Reference ID, Maximum Number of Reports, Monitoring Duration, SCEF Reference ID for Deletion, Chargeable Party Identifier) message to the MME/SGSN for each individual UE and for each individual group member UE. </w:t>
      </w:r>
      <w:ins w:id="37" w:author="권기석/표준Research 1Lab(SR)/Principal Engineer/삼성전자" w:date="2021-08-11T00:35:00Z">
        <w:r w:rsidR="00CE2065">
          <w:t xml:space="preserve">If the HSS has received in step 3 Monitoring Request with the External Identifier(s) or MSISDN(s) of the individual member UE(s) to be added and the event is monitored by MME/SGSN, the HSS includes the received value of the SCEF Reference ID within the SCEF Reference ID for Addition towards to the MME/SGSN. </w:t>
        </w:r>
      </w:ins>
      <w:r w:rsidRPr="00E42491">
        <w:t xml:space="preserve">If the Monitoring Request message is for a group of UEs, </w:t>
      </w:r>
      <w:r w:rsidRPr="00B07A04">
        <w:t xml:space="preserve">for each UE group member, </w:t>
      </w:r>
      <w:r w:rsidRPr="00E42491">
        <w:t xml:space="preserve">the HSS includes </w:t>
      </w:r>
      <w:r w:rsidRPr="00B07A04">
        <w:t xml:space="preserve">the selected </w:t>
      </w:r>
      <w:r w:rsidRPr="00E42491">
        <w:t>External ID or</w:t>
      </w:r>
      <w:r w:rsidRPr="00B07A04">
        <w:t xml:space="preserve"> the</w:t>
      </w:r>
      <w:r w:rsidRPr="00E42491">
        <w:t xml:space="preserve"> MSISDN in the monitoring event configuration and sends an Insert Subscriber Data Request message per UE to all the MME/SGSN(s) serving the members of the group.</w:t>
      </w:r>
      <w:r>
        <w:t xml:space="preserve"> If the HSS has received in step 3 Monitoring Request with the External Identifier(s) or MSISDN(s) of the individual member UE(s) to be cancelled and the event is monitored by MME/SGSN, the HSS includes the received value of the SCEF Reference ID within the SCEF Reference ID for Deletion towards to the MME/SGSN.</w:t>
      </w:r>
      <w:ins w:id="38" w:author="권기석/표준Research 1Lab(SR)/Principal Engineer/삼성전자" w:date="2021-08-11T00:32:00Z">
        <w:r w:rsidR="00906A36">
          <w:t xml:space="preserve"> </w:t>
        </w:r>
      </w:ins>
      <w:del w:id="39" w:author="권기석/표준Research 1Lab(SR)/Principal Engineer/삼성전자" w:date="2021-08-11T00:32:00Z">
        <w:r w:rsidRPr="00B07A04" w:rsidDel="00906A36">
          <w:delText xml:space="preserve"> </w:delText>
        </w:r>
      </w:del>
      <w:r w:rsidRPr="00B07A04">
        <w:t>Optionally, the HSS allocates a Provider-Group-ID based on the MTC Provider Information (different from the IMSI-Group-Id) and sends it to the MME/SGSN to assist the serving node(s) when selecting and differentiating configurations for a given MTC Service Provider (e.g. to delete the configurations for a specific MTC Service Provider at the MME/SGSN).</w:t>
      </w:r>
    </w:p>
    <w:p w14:paraId="62712311" w14:textId="77777777" w:rsidR="004F6FA9" w:rsidRPr="00B07A04" w:rsidRDefault="004F6FA9" w:rsidP="004F6FA9">
      <w:pPr>
        <w:pStyle w:val="NO"/>
      </w:pPr>
      <w:r w:rsidRPr="00B07A04">
        <w:t>NOTE</w:t>
      </w:r>
      <w:r>
        <w:t> 4</w:t>
      </w:r>
      <w:r w:rsidRPr="00B07A04">
        <w:t>:</w:t>
      </w:r>
      <w:r w:rsidRPr="00B07A04">
        <w:tab/>
        <w:t>How the HSS selects an External ID when multiple External IDs are associated with the same IMSI is left to implementation, e.g. based on the MTC Provider Information (if received) or the default External ID (if not received)</w:t>
      </w:r>
    </w:p>
    <w:p w14:paraId="295B3D3C" w14:textId="77777777" w:rsidR="004F6FA9" w:rsidRPr="00B07A04" w:rsidRDefault="004F6FA9" w:rsidP="004F6FA9">
      <w:pPr>
        <w:pStyle w:val="NO"/>
      </w:pPr>
      <w:r w:rsidRPr="00FC1723">
        <w:t>NOTE</w:t>
      </w:r>
      <w:r>
        <w:t> 5</w:t>
      </w:r>
      <w:r w:rsidRPr="00FC1723">
        <w:t>:</w:t>
      </w:r>
      <w:r>
        <w:tab/>
      </w:r>
      <w:r w:rsidRPr="00FC1723">
        <w:t>The Provider-Group-ID is used for group operations e.g. as specified in</w:t>
      </w:r>
      <w:r w:rsidRPr="00962AEB">
        <w:t xml:space="preserve"> </w:t>
      </w:r>
      <w:r>
        <w:t>clause </w:t>
      </w:r>
      <w:r w:rsidRPr="00FC1723">
        <w:t xml:space="preserve">4.3.7.4.2 </w:t>
      </w:r>
      <w:r>
        <w:t>of</w:t>
      </w:r>
      <w:r w:rsidRPr="00FC1723">
        <w:t xml:space="preserve"> TS</w:t>
      </w:r>
      <w:r>
        <w:t> </w:t>
      </w:r>
      <w:r w:rsidRPr="00FC1723">
        <w:t>23.401</w:t>
      </w:r>
      <w:r>
        <w:t> [</w:t>
      </w:r>
      <w:r w:rsidRPr="00FC1723">
        <w:t>7</w:t>
      </w:r>
      <w:r>
        <w:t xml:space="preserve">] </w:t>
      </w:r>
      <w:r w:rsidRPr="00FC1723">
        <w:t>NAS level congestion control.</w:t>
      </w:r>
    </w:p>
    <w:p w14:paraId="2C48FC84" w14:textId="77777777" w:rsidR="004F6FA9" w:rsidRPr="00E42491" w:rsidRDefault="004F6FA9" w:rsidP="004F6FA9">
      <w:pPr>
        <w:pStyle w:val="B1"/>
      </w:pPr>
      <w:r w:rsidRPr="00E42491">
        <w:t>6.</w:t>
      </w:r>
      <w:r w:rsidRPr="00E42491">
        <w:tab/>
        <w:t>If the MME/SGSN is configured to use an IWK-SCEF for the PLMN of the SCEF then clause 5.6.6 applies. Otherwise, the MME/SGSN verifies the request, e.g. if the Monitoring Type is covered by a roaming agreement when the request is from another PLMN or whether it serves the SCEF Reference ID for Deletion and can delete it. If this check fails</w:t>
      </w:r>
      <w:r w:rsidRPr="00B07A04">
        <w:t>,</w:t>
      </w:r>
      <w:r w:rsidRPr="00E42491">
        <w:t xml:space="preserve"> the MME/SGSN follows step 7 and provides a Cause value indicating the reason for the failure condition to the</w:t>
      </w:r>
      <w:r>
        <w:t xml:space="preserve"> HSS</w:t>
      </w:r>
      <w:r w:rsidRPr="00E42491">
        <w:t>. Based on operator policies, the MME/SGSN may also reject the request due to other reasons (e.g. overload or HSS has exceeded its quota or rate of submitting monitoring requests defined by an SLA).</w:t>
      </w:r>
    </w:p>
    <w:p w14:paraId="070C2601" w14:textId="77777777" w:rsidR="004F6FA9" w:rsidRPr="00E42491" w:rsidRDefault="004F6FA9" w:rsidP="004F6FA9">
      <w:pPr>
        <w:pStyle w:val="B1"/>
      </w:pPr>
      <w:r w:rsidRPr="00E42491">
        <w:tab/>
        <w:t>The MME/SGSN stores the received parameters and starts to watch for the indicated Monitoring Event unless it is a One-time request and the Monitoring Event is available to the MME/SGSN at the time of sending Insert Subscriber Data Answer. The MME/SGSN deletes the monitoring configuration identified by the SCEF Reference ID for Deletion, if provided.</w:t>
      </w:r>
    </w:p>
    <w:p w14:paraId="781AA3DD" w14:textId="77777777" w:rsidR="004F6FA9" w:rsidRPr="00E42491" w:rsidRDefault="004F6FA9" w:rsidP="004F6FA9">
      <w:pPr>
        <w:pStyle w:val="NO"/>
      </w:pPr>
      <w:r w:rsidRPr="00E42491">
        <w:t>NOTE </w:t>
      </w:r>
      <w:r>
        <w:t>6</w:t>
      </w:r>
      <w:r w:rsidRPr="00E42491">
        <w:t>:</w:t>
      </w:r>
      <w:r w:rsidRPr="00E42491">
        <w:tab/>
        <w:t>The MME/SGSN will transfer the parameters stored for every monitoring task as part of its context information during an MME/SGSN change.</w:t>
      </w:r>
    </w:p>
    <w:p w14:paraId="310D5BA2" w14:textId="77777777" w:rsidR="004F6FA9" w:rsidRPr="00E42491" w:rsidRDefault="004F6FA9" w:rsidP="004F6FA9">
      <w:pPr>
        <w:pStyle w:val="B1"/>
      </w:pPr>
      <w:r w:rsidRPr="00E42491">
        <w:t>7.</w:t>
      </w:r>
      <w:r w:rsidRPr="00E42491">
        <w:tab/>
        <w:t>If the monitoring configuration is successful, the MME/SGSN sends an Insert Subscriber Data Answer (Cause) message to the HSS. If the requested Monitoring Event is available to the MME/SGSN at the time of sending Insert Subscriber Data Answer, then the MME/SGSN includes the Monitoring Event Report in the Insert Subscriber Data Answer message.</w:t>
      </w:r>
    </w:p>
    <w:p w14:paraId="6881238D" w14:textId="77777777" w:rsidR="004F6FA9" w:rsidRPr="00E42491" w:rsidRDefault="004F6FA9" w:rsidP="004F6FA9">
      <w:pPr>
        <w:pStyle w:val="B1"/>
      </w:pPr>
      <w:r w:rsidRPr="00E42491">
        <w:t>8.</w:t>
      </w:r>
      <w:r w:rsidRPr="00E42491">
        <w:tab/>
        <w:t>For single UE processing, the HSS sends a Monitoring Response (SCEF Reference ID, Cause</w:t>
      </w:r>
      <w:r>
        <w:t xml:space="preserve">, </w:t>
      </w:r>
      <w:proofErr w:type="gramStart"/>
      <w:r>
        <w:t>Monitoring</w:t>
      </w:r>
      <w:proofErr w:type="gramEnd"/>
      <w:r>
        <w:t xml:space="preserve"> Event Report</w:t>
      </w:r>
      <w:r w:rsidRPr="00E42491">
        <w:t>) message to the SCEF to acknowledge acceptance of the Monitoring Request and the deletion of the identified monitoring event configuration, if it was requested. The HSS deletes the monitoring event configuration identified by the SCEF Reference ID, if it was requested. If the requested Monitoring Event is available to the HSS at the time of sending Monitoring Response message or was received from the MME/SGSN in step 7, then the HSS includes a Monitoring Event Report in the Monitoring Response message.</w:t>
      </w:r>
    </w:p>
    <w:p w14:paraId="3D3DBFED" w14:textId="77777777" w:rsidR="004F6FA9" w:rsidRPr="00E42491" w:rsidRDefault="004F6FA9" w:rsidP="004F6FA9">
      <w:pPr>
        <w:pStyle w:val="B1"/>
      </w:pPr>
      <w:r w:rsidRPr="00E42491">
        <w:tab/>
        <w:t xml:space="preserve">If it is a One-time request and the Insert Subscriber Data Answer includes a Monitoring Event Report, the HSS deletes the associated Monitoring Event configuration for the individual UE </w:t>
      </w:r>
      <w:r>
        <w:t xml:space="preserve">or </w:t>
      </w:r>
      <w:r w:rsidRPr="00E42491">
        <w:t>for the individual group member UE.</w:t>
      </w:r>
    </w:p>
    <w:p w14:paraId="04F8A990" w14:textId="77777777" w:rsidR="004F6FA9" w:rsidRPr="00E42491" w:rsidRDefault="004F6FA9" w:rsidP="004F6FA9">
      <w:pPr>
        <w:pStyle w:val="B1"/>
      </w:pPr>
      <w:r w:rsidRPr="00E42491">
        <w:lastRenderedPageBreak/>
        <w:tab/>
        <w:t>For group</w:t>
      </w:r>
      <w:r w:rsidRPr="00B07A04">
        <w:t>-</w:t>
      </w:r>
      <w:r w:rsidRPr="00E42491">
        <w:t>based processing, if the HSS sent the Monitoring Response in step 4a, i.e. due to having received a Monitoring Request with an External Group Identifier and if the Group Reporting Guard Time was provided in the Monitoring Request, the HSS accumulates multiple responses for the UEs of the group within the Group Reporting Guard Time. After the Group Reporting Guard Time expiration, the HSS sends a Monitoring Indication with the accumulated responses</w:t>
      </w:r>
      <w:r w:rsidRPr="009D04FF">
        <w:t>.</w:t>
      </w:r>
      <w:r w:rsidRPr="00E42491">
        <w:t xml:space="preserve"> The HSS includes UE </w:t>
      </w:r>
      <w:proofErr w:type="gramStart"/>
      <w:r w:rsidRPr="00E42491">
        <w:t>identity(</w:t>
      </w:r>
      <w:proofErr w:type="spellStart"/>
      <w:proofErr w:type="gramEnd"/>
      <w:r w:rsidRPr="00E42491">
        <w:t>ies</w:t>
      </w:r>
      <w:proofErr w:type="spellEnd"/>
      <w:r w:rsidRPr="00E42491">
        <w:t>) and a Cause value indicating the reason for the failure in the message if the monitoring configuration of the group member failed.</w:t>
      </w:r>
    </w:p>
    <w:p w14:paraId="528DB135" w14:textId="77777777" w:rsidR="004F6FA9" w:rsidRPr="00E42491" w:rsidRDefault="004F6FA9" w:rsidP="004F6FA9">
      <w:pPr>
        <w:pStyle w:val="NO"/>
      </w:pPr>
      <w:r w:rsidRPr="00E42491">
        <w:t>NOTE </w:t>
      </w:r>
      <w:r>
        <w:t>7</w:t>
      </w:r>
      <w:r w:rsidRPr="00E42491">
        <w:t>:</w:t>
      </w:r>
      <w:r w:rsidRPr="00E42491">
        <w:tab/>
        <w:t>For the group-basis Monitoring Event configuration, the HSS may divide the accumulated Monitoring Indications into multiple messages due to e.g. limitation of the message size.</w:t>
      </w:r>
    </w:p>
    <w:p w14:paraId="20D42B6D" w14:textId="77777777" w:rsidR="004F6FA9" w:rsidRPr="00E42491" w:rsidRDefault="004F6FA9" w:rsidP="004F6FA9">
      <w:pPr>
        <w:pStyle w:val="B1"/>
      </w:pPr>
      <w:r w:rsidRPr="00E42491">
        <w:tab/>
        <w:t>In the case of UE mobility, the HSS determines whether the new MME/SGSN supports requested Monitoring Event(s).</w:t>
      </w:r>
    </w:p>
    <w:p w14:paraId="0692C107" w14:textId="77777777" w:rsidR="004F6FA9" w:rsidRPr="00E42491" w:rsidRDefault="004F6FA9" w:rsidP="004F6FA9">
      <w:pPr>
        <w:pStyle w:val="B1"/>
      </w:pPr>
      <w:r w:rsidRPr="00E42491">
        <w:t>9</w:t>
      </w:r>
      <w:r>
        <w:t>a</w:t>
      </w:r>
      <w:r w:rsidRPr="00E42491">
        <w:t>.</w:t>
      </w:r>
      <w:r w:rsidRPr="00E42491">
        <w:tab/>
      </w:r>
      <w:proofErr w:type="gramStart"/>
      <w:r w:rsidRPr="00E42491">
        <w:t>For</w:t>
      </w:r>
      <w:proofErr w:type="gramEnd"/>
      <w:r w:rsidRPr="00E42491">
        <w:t xml:space="preserve"> single UE processing, the SCEF sends a Monitoring Response (Cause</w:t>
      </w:r>
      <w:r>
        <w:t>, Monitoring Event Report</w:t>
      </w:r>
      <w:r w:rsidRPr="00E42491">
        <w:t>) message to the SCS/AS to acknowledge acceptance of the Monitoring Request and the deletion of the identified monitoring event configuration, if it was requested. If the SCEF received a Monitoring Event Report then it includes the Monitoring Event Report in the Monitoring Response message. If it is a One-time request for an individual UE and the Monitoring Response includes a Monitoring Event Report for the UE, the SCEF deletes the associated Monitoring Event configuration.</w:t>
      </w:r>
    </w:p>
    <w:p w14:paraId="4703E782" w14:textId="77777777" w:rsidR="004F6FA9" w:rsidRPr="00E42491" w:rsidRDefault="004F6FA9" w:rsidP="004F6FA9">
      <w:pPr>
        <w:pStyle w:val="B1"/>
      </w:pPr>
      <w:r>
        <w:t>9b.</w:t>
      </w:r>
      <w:r w:rsidRPr="00E42491">
        <w:tab/>
        <w:t>For group</w:t>
      </w:r>
      <w:r>
        <w:t>-</w:t>
      </w:r>
      <w:r w:rsidRPr="00E42491">
        <w:t xml:space="preserve">based processing, </w:t>
      </w:r>
      <w:r>
        <w:t xml:space="preserve">if no Group Reporting Guard Time was set, then </w:t>
      </w:r>
      <w:r w:rsidRPr="00E42491">
        <w:t>the SCEF send</w:t>
      </w:r>
      <w:r>
        <w:t>s</w:t>
      </w:r>
      <w:r w:rsidRPr="00E42491">
        <w:t xml:space="preserve"> the Monitor Indication</w:t>
      </w:r>
      <w:r>
        <w:t xml:space="preserve"> (TLTRI, Cause, Monitoring Event Report) message</w:t>
      </w:r>
      <w:r w:rsidRPr="00E42491">
        <w:t xml:space="preserve"> to the SCS/AS </w:t>
      </w:r>
      <w:proofErr w:type="spellStart"/>
      <w:r w:rsidRPr="00E42491">
        <w:t>as</w:t>
      </w:r>
      <w:proofErr w:type="spellEnd"/>
      <w:r w:rsidRPr="00E42491">
        <w:t xml:space="preserve"> it receives them from the HSS</w:t>
      </w:r>
      <w:r>
        <w:t>. Otherwise,</w:t>
      </w:r>
      <w:r w:rsidRPr="00E42491">
        <w:t xml:space="preserve"> it accumulates Monitoring Event for the UEs of the group </w:t>
      </w:r>
      <w:r>
        <w:t xml:space="preserve">until </w:t>
      </w:r>
      <w:r w:rsidRPr="00E42491">
        <w:t>the</w:t>
      </w:r>
      <w:r>
        <w:t xml:space="preserve"> expiration of</w:t>
      </w:r>
      <w:r w:rsidRPr="00E42491">
        <w:t xml:space="preserve"> Group Reporting Guard Time. </w:t>
      </w:r>
      <w:r>
        <w:t xml:space="preserve">Upon </w:t>
      </w:r>
      <w:r w:rsidRPr="00E42491">
        <w:t>expiration, the SCEF sends a Monitoring Indication</w:t>
      </w:r>
      <w:r>
        <w:t xml:space="preserve"> (TLTRI, Cause, list of (External Identifier or MSISDN, Monitoring Event Report))</w:t>
      </w:r>
      <w:r w:rsidRPr="00E42491">
        <w:t xml:space="preserve"> message</w:t>
      </w:r>
      <w:r>
        <w:t xml:space="preserve"> to the SCS/AS. A list of accumulated Monitoring Event Report for each UE identified by either External Identifier or MSISDN is also included</w:t>
      </w:r>
      <w:r w:rsidRPr="00E42491">
        <w:t>.</w:t>
      </w:r>
    </w:p>
    <w:p w14:paraId="7BD54861" w14:textId="77777777" w:rsidR="004F6FA9" w:rsidRDefault="004F6FA9" w:rsidP="004F6FA9">
      <w:pPr>
        <w:pStyle w:val="B1"/>
      </w:pPr>
      <w:r>
        <w:tab/>
        <w:t>If the Monitoring Request is a one-time request for a group of UEs or if Maximum Number of Reports is included for continuous monitoring of group of UEs, the SCEF uses the list of UE Identities that were received in step 8 and the Number of UEs parameter that was received in step 4a to check if the reports for all the individual group member UEs have been received. If the SCEF determines that all reports for all individual group member UEs have been received, the SCEF sends a request to the HSS to delete the associated Monitoring Event configuration for the group.</w:t>
      </w:r>
    </w:p>
    <w:p w14:paraId="4046AF7E" w14:textId="77777777" w:rsidR="004F6FA9" w:rsidRDefault="004F6FA9" w:rsidP="004F6FA9">
      <w:pPr>
        <w:pStyle w:val="B1"/>
      </w:pPr>
      <w:r>
        <w:t>9c.</w:t>
      </w:r>
      <w:r>
        <w:tab/>
      </w:r>
      <w:proofErr w:type="gramStart"/>
      <w:r>
        <w:t>For</w:t>
      </w:r>
      <w:proofErr w:type="gramEnd"/>
      <w:r>
        <w:t xml:space="preserve"> each Monitoring Indication message received in step 9b, the SCS/AS sends a Monitoring Indication Response (Cause) message to the SCEF. Cause value reflects successful or unsuccessful acknowledgement of Monitoring Indication message.</w:t>
      </w:r>
    </w:p>
    <w:p w14:paraId="72C75128" w14:textId="77777777" w:rsidR="004F6FA9" w:rsidRPr="00E42491" w:rsidRDefault="004F6FA9" w:rsidP="004F6FA9">
      <w:r w:rsidRPr="00E42491">
        <w:t>If the HSS detects that the current serving MME/SGSN cannot support a requested Monitoring Event or the group-basis monitoring event feature (e.g. after a UE mobility event), the HSS performs the procedures given below.</w:t>
      </w:r>
    </w:p>
    <w:p w14:paraId="63816A4F" w14:textId="77777777" w:rsidR="004F6FA9" w:rsidRPr="00E42491" w:rsidRDefault="004F6FA9" w:rsidP="004F6FA9">
      <w:pPr>
        <w:pStyle w:val="B1"/>
      </w:pPr>
      <w:r>
        <w:t>-</w:t>
      </w:r>
      <w:r w:rsidRPr="00E42491">
        <w:tab/>
        <w:t>Notify the SCEF that the configured Monitoring Event for the UE is considered to be suspended. The SCEF interprets this to mean that the network will temporarily be unable to serve the configured Monitoring Event. In this case:</w:t>
      </w:r>
    </w:p>
    <w:p w14:paraId="76D83F6C" w14:textId="77777777" w:rsidR="004F6FA9" w:rsidRPr="00E42491" w:rsidRDefault="004F6FA9" w:rsidP="004F6FA9">
      <w:pPr>
        <w:pStyle w:val="B2"/>
      </w:pPr>
      <w:r w:rsidRPr="00E42491">
        <w:t>-</w:t>
      </w:r>
      <w:r w:rsidRPr="00E42491">
        <w:tab/>
        <w:t>When the MME/SGSN for the UE changes (</w:t>
      </w:r>
      <w:r w:rsidRPr="00B07A04">
        <w:t>e.g.</w:t>
      </w:r>
      <w:r w:rsidRPr="00E42491">
        <w:t xml:space="preserve"> due to UE mobility), and the new MME/SGSN supports the suspended Monitoring Event, the HSS shall configure the new MME/SGSN with the Monitoring Event and notify the SCEF of resumption of the suspended Monitoring Event;</w:t>
      </w:r>
    </w:p>
    <w:p w14:paraId="6106138F" w14:textId="77777777" w:rsidR="004F6FA9" w:rsidRPr="00E42491" w:rsidRDefault="004F6FA9" w:rsidP="004F6FA9">
      <w:pPr>
        <w:pStyle w:val="B2"/>
      </w:pPr>
      <w:r w:rsidRPr="00E42491">
        <w:t>-</w:t>
      </w:r>
      <w:r w:rsidRPr="00E42491">
        <w:tab/>
        <w:t>If the criteria for Continuous Reporting expire while the Monitoring Event is suspended, the HSS and the SCEF shall independently delete the Monitoring Event.</w:t>
      </w:r>
    </w:p>
    <w:p w14:paraId="7F653288" w14:textId="77777777" w:rsidR="004F6FA9" w:rsidRPr="008E109B" w:rsidRDefault="004F6FA9" w:rsidP="00C92292"/>
    <w:bookmarkEnd w:id="2"/>
    <w:bookmarkEnd w:id="11"/>
    <w:bookmarkEnd w:id="12"/>
    <w:bookmarkEnd w:id="13"/>
    <w:bookmarkEnd w:id="14"/>
    <w:bookmarkEnd w:id="15"/>
    <w:bookmarkEnd w:id="16"/>
    <w:bookmarkEnd w:id="17"/>
    <w:bookmarkEnd w:id="18"/>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D5BD2" w14:textId="77777777" w:rsidR="00F42DCC" w:rsidRDefault="00F42DCC">
      <w:r>
        <w:separator/>
      </w:r>
    </w:p>
  </w:endnote>
  <w:endnote w:type="continuationSeparator" w:id="0">
    <w:p w14:paraId="63DE60EF" w14:textId="77777777" w:rsidR="00F42DCC" w:rsidRDefault="00F4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50AB1" w14:textId="77777777" w:rsidR="00F42DCC" w:rsidRDefault="00F42DCC">
      <w:r>
        <w:separator/>
      </w:r>
    </w:p>
  </w:footnote>
  <w:footnote w:type="continuationSeparator" w:id="0">
    <w:p w14:paraId="7F520A8E" w14:textId="77777777" w:rsidR="00F42DCC" w:rsidRDefault="00F42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B5FE7" w14:textId="77777777" w:rsidR="0037217B" w:rsidRDefault="00372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5B0FA" w14:textId="77777777" w:rsidR="0037217B" w:rsidRDefault="003721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3980" w14:textId="77777777" w:rsidR="0037217B" w:rsidRDefault="003721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306DE" w14:textId="77777777" w:rsidR="0037217B" w:rsidRDefault="0037217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1D"/>
    <w:rsid w:val="00022E4A"/>
    <w:rsid w:val="0003129F"/>
    <w:rsid w:val="00031EA2"/>
    <w:rsid w:val="0005071C"/>
    <w:rsid w:val="000552AB"/>
    <w:rsid w:val="00062070"/>
    <w:rsid w:val="00062832"/>
    <w:rsid w:val="00076524"/>
    <w:rsid w:val="00086B36"/>
    <w:rsid w:val="00086F9A"/>
    <w:rsid w:val="00090F1D"/>
    <w:rsid w:val="00092B29"/>
    <w:rsid w:val="000A6394"/>
    <w:rsid w:val="000B7FED"/>
    <w:rsid w:val="000C038A"/>
    <w:rsid w:val="000C2737"/>
    <w:rsid w:val="000C2B32"/>
    <w:rsid w:val="000C582B"/>
    <w:rsid w:val="000C6598"/>
    <w:rsid w:val="000E268E"/>
    <w:rsid w:val="000E31D5"/>
    <w:rsid w:val="0012518B"/>
    <w:rsid w:val="001431FF"/>
    <w:rsid w:val="00144B38"/>
    <w:rsid w:val="00145D43"/>
    <w:rsid w:val="00145ECD"/>
    <w:rsid w:val="001804E7"/>
    <w:rsid w:val="00192C46"/>
    <w:rsid w:val="00193CA7"/>
    <w:rsid w:val="0019678E"/>
    <w:rsid w:val="001A08B3"/>
    <w:rsid w:val="001A3E69"/>
    <w:rsid w:val="001A7B60"/>
    <w:rsid w:val="001B52F0"/>
    <w:rsid w:val="001B5A5D"/>
    <w:rsid w:val="001B7A65"/>
    <w:rsid w:val="001D5483"/>
    <w:rsid w:val="001E005B"/>
    <w:rsid w:val="001E41F3"/>
    <w:rsid w:val="001F3F1C"/>
    <w:rsid w:val="0024234E"/>
    <w:rsid w:val="00251C50"/>
    <w:rsid w:val="00257258"/>
    <w:rsid w:val="0026004D"/>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271E"/>
    <w:rsid w:val="00305409"/>
    <w:rsid w:val="00341B68"/>
    <w:rsid w:val="003437CD"/>
    <w:rsid w:val="0034493A"/>
    <w:rsid w:val="003609EF"/>
    <w:rsid w:val="0036231A"/>
    <w:rsid w:val="0037217B"/>
    <w:rsid w:val="00374DD4"/>
    <w:rsid w:val="003808E9"/>
    <w:rsid w:val="00381A01"/>
    <w:rsid w:val="00382E34"/>
    <w:rsid w:val="00385A11"/>
    <w:rsid w:val="00386DEC"/>
    <w:rsid w:val="00392484"/>
    <w:rsid w:val="0039325E"/>
    <w:rsid w:val="003968D8"/>
    <w:rsid w:val="003B1065"/>
    <w:rsid w:val="003B40E1"/>
    <w:rsid w:val="003B4443"/>
    <w:rsid w:val="003E1A36"/>
    <w:rsid w:val="003E30C2"/>
    <w:rsid w:val="003E7D28"/>
    <w:rsid w:val="003F1D0C"/>
    <w:rsid w:val="003F6609"/>
    <w:rsid w:val="00400059"/>
    <w:rsid w:val="0040761D"/>
    <w:rsid w:val="00410371"/>
    <w:rsid w:val="004242F1"/>
    <w:rsid w:val="004401BC"/>
    <w:rsid w:val="00440C78"/>
    <w:rsid w:val="00447107"/>
    <w:rsid w:val="00452FDC"/>
    <w:rsid w:val="00461AB3"/>
    <w:rsid w:val="00472435"/>
    <w:rsid w:val="0047578B"/>
    <w:rsid w:val="004758BB"/>
    <w:rsid w:val="004A0C1E"/>
    <w:rsid w:val="004A1F9C"/>
    <w:rsid w:val="004A6302"/>
    <w:rsid w:val="004B283A"/>
    <w:rsid w:val="004B75B7"/>
    <w:rsid w:val="004D1041"/>
    <w:rsid w:val="004E3ED7"/>
    <w:rsid w:val="004E77A0"/>
    <w:rsid w:val="004F6FA9"/>
    <w:rsid w:val="005041B8"/>
    <w:rsid w:val="00504314"/>
    <w:rsid w:val="00514818"/>
    <w:rsid w:val="0051580D"/>
    <w:rsid w:val="00524056"/>
    <w:rsid w:val="00535A47"/>
    <w:rsid w:val="00537FB7"/>
    <w:rsid w:val="00547111"/>
    <w:rsid w:val="00567C7F"/>
    <w:rsid w:val="00592D74"/>
    <w:rsid w:val="005C279D"/>
    <w:rsid w:val="005E2C44"/>
    <w:rsid w:val="005E65C0"/>
    <w:rsid w:val="00621188"/>
    <w:rsid w:val="006257ED"/>
    <w:rsid w:val="00625CC6"/>
    <w:rsid w:val="00656665"/>
    <w:rsid w:val="0066183E"/>
    <w:rsid w:val="0067362D"/>
    <w:rsid w:val="00675BE7"/>
    <w:rsid w:val="00677A1C"/>
    <w:rsid w:val="00677EFF"/>
    <w:rsid w:val="00695808"/>
    <w:rsid w:val="006A3F1C"/>
    <w:rsid w:val="006B46FB"/>
    <w:rsid w:val="006C7ED0"/>
    <w:rsid w:val="006D18D3"/>
    <w:rsid w:val="006D5129"/>
    <w:rsid w:val="006D55F0"/>
    <w:rsid w:val="006D569D"/>
    <w:rsid w:val="006E17C8"/>
    <w:rsid w:val="006E21FB"/>
    <w:rsid w:val="007002AA"/>
    <w:rsid w:val="0070388D"/>
    <w:rsid w:val="00706BCA"/>
    <w:rsid w:val="00734D8D"/>
    <w:rsid w:val="00735297"/>
    <w:rsid w:val="00745433"/>
    <w:rsid w:val="00751593"/>
    <w:rsid w:val="00775ACB"/>
    <w:rsid w:val="007776C6"/>
    <w:rsid w:val="00792342"/>
    <w:rsid w:val="00793EC4"/>
    <w:rsid w:val="0079538A"/>
    <w:rsid w:val="007977A8"/>
    <w:rsid w:val="007A3E1A"/>
    <w:rsid w:val="007A5B4D"/>
    <w:rsid w:val="007B512A"/>
    <w:rsid w:val="007C2097"/>
    <w:rsid w:val="007D5352"/>
    <w:rsid w:val="007D6A07"/>
    <w:rsid w:val="007F2012"/>
    <w:rsid w:val="007F7259"/>
    <w:rsid w:val="008040A8"/>
    <w:rsid w:val="00805A52"/>
    <w:rsid w:val="0080630C"/>
    <w:rsid w:val="00812BDC"/>
    <w:rsid w:val="00826E0E"/>
    <w:rsid w:val="008279FA"/>
    <w:rsid w:val="00832CE1"/>
    <w:rsid w:val="00833C1D"/>
    <w:rsid w:val="00852701"/>
    <w:rsid w:val="008626E7"/>
    <w:rsid w:val="00870EE7"/>
    <w:rsid w:val="008770E7"/>
    <w:rsid w:val="0087737C"/>
    <w:rsid w:val="00880B60"/>
    <w:rsid w:val="00881457"/>
    <w:rsid w:val="008863B9"/>
    <w:rsid w:val="008873C4"/>
    <w:rsid w:val="008A45A6"/>
    <w:rsid w:val="008B3468"/>
    <w:rsid w:val="008C5D59"/>
    <w:rsid w:val="008D1C40"/>
    <w:rsid w:val="008D4052"/>
    <w:rsid w:val="008E109B"/>
    <w:rsid w:val="008F06F7"/>
    <w:rsid w:val="008F686C"/>
    <w:rsid w:val="00901CAF"/>
    <w:rsid w:val="00906141"/>
    <w:rsid w:val="00906A36"/>
    <w:rsid w:val="00912244"/>
    <w:rsid w:val="009148DE"/>
    <w:rsid w:val="00922BFA"/>
    <w:rsid w:val="00925251"/>
    <w:rsid w:val="00926A6A"/>
    <w:rsid w:val="00941E30"/>
    <w:rsid w:val="00963FE4"/>
    <w:rsid w:val="009721BC"/>
    <w:rsid w:val="009730F9"/>
    <w:rsid w:val="009733BE"/>
    <w:rsid w:val="009748CA"/>
    <w:rsid w:val="00974F80"/>
    <w:rsid w:val="009767C0"/>
    <w:rsid w:val="009777D9"/>
    <w:rsid w:val="00991B88"/>
    <w:rsid w:val="009A5753"/>
    <w:rsid w:val="009A579D"/>
    <w:rsid w:val="009B0FFA"/>
    <w:rsid w:val="009B162C"/>
    <w:rsid w:val="009B46C4"/>
    <w:rsid w:val="009B738A"/>
    <w:rsid w:val="009B7E39"/>
    <w:rsid w:val="009D3767"/>
    <w:rsid w:val="009E3297"/>
    <w:rsid w:val="009E7A24"/>
    <w:rsid w:val="009F1A59"/>
    <w:rsid w:val="009F418E"/>
    <w:rsid w:val="009F734F"/>
    <w:rsid w:val="00A246B6"/>
    <w:rsid w:val="00A25CC3"/>
    <w:rsid w:val="00A263D1"/>
    <w:rsid w:val="00A30C3A"/>
    <w:rsid w:val="00A3756A"/>
    <w:rsid w:val="00A4728E"/>
    <w:rsid w:val="00A47E70"/>
    <w:rsid w:val="00A50CF0"/>
    <w:rsid w:val="00A542FF"/>
    <w:rsid w:val="00A7671C"/>
    <w:rsid w:val="00A87BB1"/>
    <w:rsid w:val="00A87DD7"/>
    <w:rsid w:val="00A92FCD"/>
    <w:rsid w:val="00A94B21"/>
    <w:rsid w:val="00A96E82"/>
    <w:rsid w:val="00AA2CBC"/>
    <w:rsid w:val="00AA5DE5"/>
    <w:rsid w:val="00AB39BA"/>
    <w:rsid w:val="00AC5820"/>
    <w:rsid w:val="00AD120B"/>
    <w:rsid w:val="00AD1CD8"/>
    <w:rsid w:val="00AF1A6F"/>
    <w:rsid w:val="00AF40BC"/>
    <w:rsid w:val="00B068A1"/>
    <w:rsid w:val="00B15BA9"/>
    <w:rsid w:val="00B258BB"/>
    <w:rsid w:val="00B3068D"/>
    <w:rsid w:val="00B36F2B"/>
    <w:rsid w:val="00B51BE8"/>
    <w:rsid w:val="00B51DB3"/>
    <w:rsid w:val="00B55111"/>
    <w:rsid w:val="00B661A1"/>
    <w:rsid w:val="00B67B97"/>
    <w:rsid w:val="00B82ACC"/>
    <w:rsid w:val="00B968C8"/>
    <w:rsid w:val="00BA16FF"/>
    <w:rsid w:val="00BA3EC5"/>
    <w:rsid w:val="00BA51D9"/>
    <w:rsid w:val="00BB5DFC"/>
    <w:rsid w:val="00BC04BD"/>
    <w:rsid w:val="00BC0E8C"/>
    <w:rsid w:val="00BC20CB"/>
    <w:rsid w:val="00BD279D"/>
    <w:rsid w:val="00BD36A8"/>
    <w:rsid w:val="00BD4637"/>
    <w:rsid w:val="00BD6BB8"/>
    <w:rsid w:val="00BD787B"/>
    <w:rsid w:val="00BE1E3A"/>
    <w:rsid w:val="00BE24F1"/>
    <w:rsid w:val="00BE4CA2"/>
    <w:rsid w:val="00BF7DE9"/>
    <w:rsid w:val="00C00FB1"/>
    <w:rsid w:val="00C060BB"/>
    <w:rsid w:val="00C160A6"/>
    <w:rsid w:val="00C32A95"/>
    <w:rsid w:val="00C33231"/>
    <w:rsid w:val="00C401BC"/>
    <w:rsid w:val="00C605B9"/>
    <w:rsid w:val="00C60B82"/>
    <w:rsid w:val="00C60E91"/>
    <w:rsid w:val="00C66BA2"/>
    <w:rsid w:val="00C743CA"/>
    <w:rsid w:val="00C8522E"/>
    <w:rsid w:val="00C92292"/>
    <w:rsid w:val="00C94792"/>
    <w:rsid w:val="00C95985"/>
    <w:rsid w:val="00CA41A9"/>
    <w:rsid w:val="00CA4EEF"/>
    <w:rsid w:val="00CA564D"/>
    <w:rsid w:val="00CC5026"/>
    <w:rsid w:val="00CC68D0"/>
    <w:rsid w:val="00CD4596"/>
    <w:rsid w:val="00CE2065"/>
    <w:rsid w:val="00CE6729"/>
    <w:rsid w:val="00D01F77"/>
    <w:rsid w:val="00D03F9A"/>
    <w:rsid w:val="00D06D51"/>
    <w:rsid w:val="00D14B77"/>
    <w:rsid w:val="00D15E43"/>
    <w:rsid w:val="00D23592"/>
    <w:rsid w:val="00D24991"/>
    <w:rsid w:val="00D34D8A"/>
    <w:rsid w:val="00D50255"/>
    <w:rsid w:val="00D66520"/>
    <w:rsid w:val="00D66AE8"/>
    <w:rsid w:val="00D80510"/>
    <w:rsid w:val="00D85C67"/>
    <w:rsid w:val="00D92747"/>
    <w:rsid w:val="00DA5050"/>
    <w:rsid w:val="00DB31E0"/>
    <w:rsid w:val="00DC58AF"/>
    <w:rsid w:val="00DC6555"/>
    <w:rsid w:val="00DD2CF6"/>
    <w:rsid w:val="00DD7936"/>
    <w:rsid w:val="00DE34CF"/>
    <w:rsid w:val="00DE61EE"/>
    <w:rsid w:val="00DF53A0"/>
    <w:rsid w:val="00E13F3D"/>
    <w:rsid w:val="00E23990"/>
    <w:rsid w:val="00E32339"/>
    <w:rsid w:val="00E34898"/>
    <w:rsid w:val="00E4155A"/>
    <w:rsid w:val="00E533D9"/>
    <w:rsid w:val="00E55289"/>
    <w:rsid w:val="00E574A4"/>
    <w:rsid w:val="00E61B6E"/>
    <w:rsid w:val="00E72768"/>
    <w:rsid w:val="00E82D4D"/>
    <w:rsid w:val="00EA154E"/>
    <w:rsid w:val="00EA7EEF"/>
    <w:rsid w:val="00EB09B7"/>
    <w:rsid w:val="00EC3B5B"/>
    <w:rsid w:val="00ED1883"/>
    <w:rsid w:val="00EE7D7C"/>
    <w:rsid w:val="00EF52B8"/>
    <w:rsid w:val="00F12DDD"/>
    <w:rsid w:val="00F2468D"/>
    <w:rsid w:val="00F25D98"/>
    <w:rsid w:val="00F300FB"/>
    <w:rsid w:val="00F41DF3"/>
    <w:rsid w:val="00F42DCC"/>
    <w:rsid w:val="00F6505B"/>
    <w:rsid w:val="00F81278"/>
    <w:rsid w:val="00F8390E"/>
    <w:rsid w:val="00F93A68"/>
    <w:rsid w:val="00F95105"/>
    <w:rsid w:val="00FB6386"/>
    <w:rsid w:val="00FC17BA"/>
    <w:rsid w:val="00FD2C9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4Char">
    <w:name w:val="제목 4 Char"/>
    <w:link w:val="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NOZchn">
    <w:name w:val="NO Zchn"/>
    <w:rsid w:val="004D1041"/>
    <w:rPr>
      <w:lang w:eastAsia="en-US"/>
    </w:rPr>
  </w:style>
  <w:style w:type="character" w:customStyle="1" w:styleId="EditorsNoteChar">
    <w:name w:val="Editor's Note Char"/>
    <w:link w:val="EditorsNote"/>
    <w:rsid w:val="0080630C"/>
    <w:rPr>
      <w:rFonts w:ascii="Times New Roman" w:hAnsi="Times New Roman"/>
      <w:color w:val="FF0000"/>
      <w:lang w:val="en-GB" w:eastAsia="en-US"/>
    </w:rPr>
  </w:style>
  <w:style w:type="character" w:customStyle="1" w:styleId="TALChar">
    <w:name w:val="TAL Char"/>
    <w:link w:val="TAL"/>
    <w:rsid w:val="0037217B"/>
    <w:rPr>
      <w:rFonts w:ascii="Arial" w:hAnsi="Arial"/>
      <w:sz w:val="18"/>
      <w:lang w:val="en-GB" w:eastAsia="en-US"/>
    </w:rPr>
  </w:style>
  <w:style w:type="character" w:customStyle="1" w:styleId="TAHCar">
    <w:name w:val="TAH Car"/>
    <w:link w:val="TAH"/>
    <w:rsid w:val="003721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316641136">
      <w:bodyDiv w:val="1"/>
      <w:marLeft w:val="0"/>
      <w:marRight w:val="0"/>
      <w:marTop w:val="0"/>
      <w:marBottom w:val="0"/>
      <w:divBdr>
        <w:top w:val="none" w:sz="0" w:space="0" w:color="auto"/>
        <w:left w:val="none" w:sz="0" w:space="0" w:color="auto"/>
        <w:bottom w:val="none" w:sz="0" w:space="0" w:color="auto"/>
        <w:right w:val="none" w:sz="0" w:space="0" w:color="auto"/>
      </w:divBdr>
      <w:divsChild>
        <w:div w:id="1883207954">
          <w:marLeft w:val="1080"/>
          <w:marRight w:val="0"/>
          <w:marTop w:val="100"/>
          <w:marBottom w:val="0"/>
          <w:divBdr>
            <w:top w:val="none" w:sz="0" w:space="0" w:color="auto"/>
            <w:left w:val="none" w:sz="0" w:space="0" w:color="auto"/>
            <w:bottom w:val="none" w:sz="0" w:space="0" w:color="auto"/>
            <w:right w:val="none" w:sz="0" w:space="0" w:color="auto"/>
          </w:divBdr>
        </w:div>
        <w:div w:id="1419642402">
          <w:marLeft w:val="1800"/>
          <w:marRight w:val="0"/>
          <w:marTop w:val="100"/>
          <w:marBottom w:val="0"/>
          <w:divBdr>
            <w:top w:val="none" w:sz="0" w:space="0" w:color="auto"/>
            <w:left w:val="none" w:sz="0" w:space="0" w:color="auto"/>
            <w:bottom w:val="none" w:sz="0" w:space="0" w:color="auto"/>
            <w:right w:val="none" w:sz="0" w:space="0" w:color="auto"/>
          </w:divBdr>
        </w:div>
        <w:div w:id="1828280510">
          <w:marLeft w:val="1800"/>
          <w:marRight w:val="0"/>
          <w:marTop w:val="100"/>
          <w:marBottom w:val="0"/>
          <w:divBdr>
            <w:top w:val="none" w:sz="0" w:space="0" w:color="auto"/>
            <w:left w:val="none" w:sz="0" w:space="0" w:color="auto"/>
            <w:bottom w:val="none" w:sz="0" w:space="0" w:color="auto"/>
            <w:right w:val="none" w:sz="0" w:space="0" w:color="auto"/>
          </w:divBdr>
        </w:div>
        <w:div w:id="337314031">
          <w:marLeft w:val="1800"/>
          <w:marRight w:val="0"/>
          <w:marTop w:val="100"/>
          <w:marBottom w:val="0"/>
          <w:divBdr>
            <w:top w:val="none" w:sz="0" w:space="0" w:color="auto"/>
            <w:left w:val="none" w:sz="0" w:space="0" w:color="auto"/>
            <w:bottom w:val="none" w:sz="0" w:space="0" w:color="auto"/>
            <w:right w:val="none" w:sz="0" w:space="0" w:color="auto"/>
          </w:divBdr>
        </w:div>
      </w:divsChild>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 w:id="1587231306">
      <w:bodyDiv w:val="1"/>
      <w:marLeft w:val="0"/>
      <w:marRight w:val="0"/>
      <w:marTop w:val="0"/>
      <w:marBottom w:val="0"/>
      <w:divBdr>
        <w:top w:val="none" w:sz="0" w:space="0" w:color="auto"/>
        <w:left w:val="none" w:sz="0" w:space="0" w:color="auto"/>
        <w:bottom w:val="none" w:sz="0" w:space="0" w:color="auto"/>
        <w:right w:val="none" w:sz="0" w:space="0" w:color="auto"/>
      </w:divBdr>
      <w:divsChild>
        <w:div w:id="506940177">
          <w:marLeft w:val="1080"/>
          <w:marRight w:val="0"/>
          <w:marTop w:val="100"/>
          <w:marBottom w:val="0"/>
          <w:divBdr>
            <w:top w:val="none" w:sz="0" w:space="0" w:color="auto"/>
            <w:left w:val="none" w:sz="0" w:space="0" w:color="auto"/>
            <w:bottom w:val="none" w:sz="0" w:space="0" w:color="auto"/>
            <w:right w:val="none" w:sz="0" w:space="0" w:color="auto"/>
          </w:divBdr>
        </w:div>
        <w:div w:id="1895266417">
          <w:marLeft w:val="1800"/>
          <w:marRight w:val="0"/>
          <w:marTop w:val="100"/>
          <w:marBottom w:val="0"/>
          <w:divBdr>
            <w:top w:val="none" w:sz="0" w:space="0" w:color="auto"/>
            <w:left w:val="none" w:sz="0" w:space="0" w:color="auto"/>
            <w:bottom w:val="none" w:sz="0" w:space="0" w:color="auto"/>
            <w:right w:val="none" w:sz="0" w:space="0" w:color="auto"/>
          </w:divBdr>
        </w:div>
        <w:div w:id="1387603564">
          <w:marLeft w:val="1800"/>
          <w:marRight w:val="0"/>
          <w:marTop w:val="100"/>
          <w:marBottom w:val="0"/>
          <w:divBdr>
            <w:top w:val="none" w:sz="0" w:space="0" w:color="auto"/>
            <w:left w:val="none" w:sz="0" w:space="0" w:color="auto"/>
            <w:bottom w:val="none" w:sz="0" w:space="0" w:color="auto"/>
            <w:right w:val="none" w:sz="0" w:space="0" w:color="auto"/>
          </w:divBdr>
        </w:div>
        <w:div w:id="137326659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02930-AE73-4E45-B3C2-978130427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5</Pages>
  <Words>2774</Words>
  <Characters>15812</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권기석/표준Research 1Lab(SR)/Principal Engineer/삼성전자</cp:lastModifiedBy>
  <cp:revision>12</cp:revision>
  <cp:lastPrinted>1900-01-01T00:00:00Z</cp:lastPrinted>
  <dcterms:created xsi:type="dcterms:W3CDTF">2021-08-10T08:41:00Z</dcterms:created>
  <dcterms:modified xsi:type="dcterms:W3CDTF">2021-08-10T17:06:00Z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